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C17F49" w:rsidRPr="00C17F49" w:rsidRDefault="00C17F49" w:rsidP="00C17F49">
      <w:pPr>
        <w:pStyle w:val="Geenafstand"/>
        <w:jc w:val="center"/>
        <w:rPr>
          <w:b/>
          <w:sz w:val="28"/>
          <w:szCs w:val="24"/>
        </w:rPr>
      </w:pPr>
      <w:r w:rsidRPr="00C17F49">
        <w:rPr>
          <w:b/>
          <w:sz w:val="28"/>
          <w:szCs w:val="24"/>
        </w:rPr>
        <w:t>Het verlossende Woord</w:t>
      </w:r>
    </w:p>
    <w:p w:rsidR="00C17F49" w:rsidRPr="00C17F49" w:rsidRDefault="00C17F49" w:rsidP="00C17F49">
      <w:pPr>
        <w:pStyle w:val="Geenafstand"/>
        <w:jc w:val="center"/>
        <w:rPr>
          <w:sz w:val="24"/>
          <w:szCs w:val="24"/>
        </w:rPr>
      </w:pPr>
      <w:r w:rsidRPr="00C17F49">
        <w:rPr>
          <w:sz w:val="24"/>
          <w:szCs w:val="24"/>
        </w:rPr>
        <w:t>preek over Psalm 130</w:t>
      </w:r>
    </w:p>
    <w:p w:rsidR="00C17F49" w:rsidRPr="00C17F49" w:rsidRDefault="00C17F49" w:rsidP="00C17F49">
      <w:pPr>
        <w:pStyle w:val="Geenafstand"/>
        <w:jc w:val="center"/>
        <w:rPr>
          <w:i/>
          <w:sz w:val="26"/>
          <w:szCs w:val="24"/>
        </w:rPr>
      </w:pPr>
      <w:r w:rsidRPr="00C17F49">
        <w:rPr>
          <w:i/>
          <w:sz w:val="26"/>
          <w:szCs w:val="24"/>
        </w:rPr>
        <w:t>ter gelegenheid van de viering van het Heilig Avondmaal</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Gemeente van Jezus Christus,</w:t>
      </w:r>
      <w:r>
        <w:rPr>
          <w:rFonts w:ascii="Bookman Old Style" w:hAnsi="Bookman Old Style"/>
          <w:sz w:val="24"/>
          <w:szCs w:val="28"/>
        </w:rPr>
        <w:t xml:space="preserve"> m</w:t>
      </w:r>
      <w:r w:rsidRPr="00C17F49">
        <w:rPr>
          <w:rFonts w:ascii="Bookman Old Style" w:hAnsi="Bookman Old Style"/>
          <w:sz w:val="24"/>
          <w:szCs w:val="28"/>
        </w:rPr>
        <w:t>ijn zussen en broers via Hem,</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in de put</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‘Uit de diepte’. Zo begint Psalm 130. Zo heet Psalm 130. ‘Dieptén’ staat er eigenlijk – een meervoud. ‘Uit diepten van ellende’</w:t>
      </w:r>
      <w:r w:rsidRPr="00C17F49">
        <w:rPr>
          <w:rStyle w:val="Voetnootmarkering"/>
          <w:rFonts w:ascii="Bookman Old Style" w:hAnsi="Bookman Old Style"/>
          <w:sz w:val="24"/>
          <w:szCs w:val="28"/>
        </w:rPr>
        <w:footnoteReference w:id="1"/>
      </w:r>
      <w:r w:rsidRPr="00C17F49">
        <w:rPr>
          <w:rFonts w:ascii="Bookman Old Style" w:hAnsi="Bookman Old Style"/>
          <w:sz w:val="24"/>
          <w:szCs w:val="28"/>
        </w:rPr>
        <w:t xml:space="preserve"> roept iemand God aan. Hij zit in de put. Het water staat hem tot aan de lippen. Hij verdrinkt zowat. Wat is z’n probleem? Dat weten wij niet. Wellicht gaat het niet om persoonlijke misère. In het begin is het een ‘ik’-figuur die wánhopig is. Aan het eind is het ‘Israël’ dat hópen mag. </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persoonlijke verhouding met God</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 xml:space="preserve">Maar waaraan hij ook concreet denkt: huiselijke ellende, kerkelijke problematiek, sociale onrust, politieke spanning, het heeft voor hem geen topprioriteit. Wat boven alles gaat is zijn persoonlijke verhouding met God. Die is verstoord. Hij bidt over z’n zonden. Of er rechtstreeks verband is tussen zijn nárigheid en zijn zóndigheid, daar kunnen we ook naar raden. Maar wat voor iedereen geldt is dit: als het niet goed zit tussen jou en God, is het moeilijk bidden. </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jc w:val="center"/>
        <w:rPr>
          <w:rFonts w:ascii="Bookman Old Style" w:hAnsi="Bookman Old Style"/>
          <w:b/>
          <w:sz w:val="24"/>
          <w:szCs w:val="28"/>
        </w:rPr>
      </w:pPr>
      <w:r w:rsidRPr="00C17F49">
        <w:rPr>
          <w:rFonts w:ascii="Bookman Old Style" w:hAnsi="Bookman Old Style"/>
          <w:b/>
          <w:sz w:val="24"/>
          <w:szCs w:val="28"/>
        </w:rPr>
        <w:t>HET VERLOSSENDE WOORD,</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heb ik boven deze korte preek gezet.</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Drie stukjes:</w:t>
      </w:r>
    </w:p>
    <w:p w:rsidR="00C17F49" w:rsidRPr="00C17F49" w:rsidRDefault="00C17F49" w:rsidP="00C17F49">
      <w:pPr>
        <w:pStyle w:val="Geenafstand"/>
        <w:numPr>
          <w:ilvl w:val="0"/>
          <w:numId w:val="2"/>
        </w:numPr>
        <w:rPr>
          <w:rFonts w:ascii="Bookman Old Style" w:hAnsi="Bookman Old Style"/>
          <w:sz w:val="24"/>
          <w:szCs w:val="28"/>
        </w:rPr>
      </w:pPr>
      <w:r w:rsidRPr="00C17F49">
        <w:rPr>
          <w:rFonts w:ascii="Bookman Old Style" w:hAnsi="Bookman Old Style"/>
          <w:sz w:val="24"/>
          <w:szCs w:val="28"/>
        </w:rPr>
        <w:t>wanneer komt dat?</w:t>
      </w:r>
    </w:p>
    <w:p w:rsidR="00C17F49" w:rsidRPr="00C17F49" w:rsidRDefault="00C17F49" w:rsidP="00C17F49">
      <w:pPr>
        <w:pStyle w:val="Geenafstand"/>
        <w:numPr>
          <w:ilvl w:val="0"/>
          <w:numId w:val="2"/>
        </w:numPr>
        <w:rPr>
          <w:rFonts w:ascii="Bookman Old Style" w:hAnsi="Bookman Old Style"/>
          <w:sz w:val="24"/>
          <w:szCs w:val="28"/>
        </w:rPr>
      </w:pPr>
      <w:r w:rsidRPr="00C17F49">
        <w:rPr>
          <w:rFonts w:ascii="Bookman Old Style" w:hAnsi="Bookman Old Style"/>
          <w:sz w:val="24"/>
          <w:szCs w:val="28"/>
        </w:rPr>
        <w:t>hoe klinkt dat?</w:t>
      </w:r>
    </w:p>
    <w:p w:rsidR="00C17F49" w:rsidRPr="00C17F49" w:rsidRDefault="00C17F49" w:rsidP="00C17F49">
      <w:pPr>
        <w:pStyle w:val="Geenafstand"/>
        <w:numPr>
          <w:ilvl w:val="0"/>
          <w:numId w:val="2"/>
        </w:numPr>
        <w:rPr>
          <w:rFonts w:ascii="Bookman Old Style" w:hAnsi="Bookman Old Style"/>
          <w:sz w:val="24"/>
          <w:szCs w:val="28"/>
        </w:rPr>
      </w:pPr>
      <w:r w:rsidRPr="00C17F49">
        <w:rPr>
          <w:rFonts w:ascii="Bookman Old Style" w:hAnsi="Bookman Old Style"/>
          <w:sz w:val="24"/>
          <w:szCs w:val="28"/>
        </w:rPr>
        <w:t>waar hoor je dat?</w:t>
      </w:r>
    </w:p>
    <w:p w:rsidR="00C17F49" w:rsidRPr="00C17F49" w:rsidRDefault="00C17F49" w:rsidP="00C17F49">
      <w:pPr>
        <w:pStyle w:val="Geenafstand"/>
        <w:ind w:left="720"/>
        <w:rPr>
          <w:rFonts w:ascii="Bookman Old Style" w:hAnsi="Bookman Old Style"/>
          <w:sz w:val="24"/>
          <w:szCs w:val="28"/>
        </w:rPr>
      </w:pPr>
    </w:p>
    <w:p w:rsidR="00C17F49" w:rsidRPr="00C17F49" w:rsidRDefault="00C17F49" w:rsidP="00C17F49">
      <w:pPr>
        <w:pStyle w:val="Geenafstand"/>
        <w:jc w:val="center"/>
        <w:rPr>
          <w:rFonts w:ascii="Bookman Old Style" w:hAnsi="Bookman Old Style"/>
          <w:sz w:val="24"/>
          <w:szCs w:val="28"/>
        </w:rPr>
      </w:pPr>
      <w:r w:rsidRPr="00C17F49">
        <w:rPr>
          <w:rFonts w:ascii="Bookman Old Style" w:hAnsi="Bookman Old Style"/>
          <w:b/>
          <w:sz w:val="24"/>
          <w:szCs w:val="28"/>
        </w:rPr>
        <w:t>WANNEER</w:t>
      </w:r>
      <w:r w:rsidRPr="00C17F49">
        <w:rPr>
          <w:rFonts w:ascii="Bookman Old Style" w:hAnsi="Bookman Old Style"/>
          <w:sz w:val="24"/>
          <w:szCs w:val="28"/>
        </w:rPr>
        <w:t xml:space="preserve"> – over verzen 1-3</w:t>
      </w:r>
    </w:p>
    <w:p w:rsidR="00C17F49" w:rsidRPr="00C17F49" w:rsidRDefault="00C17F49" w:rsidP="00C17F49">
      <w:pPr>
        <w:pStyle w:val="Geenafstand"/>
        <w:jc w:val="center"/>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‘een onwaardeerbare schat’</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Ooit dacht iedereen bij ‘uit de diepten’ aan het graf. Psalm 130 zou een dodenlied zijn. Die konden nabestaanden bidden namens gestorven familieleden die nog niet op de plaats van bestemming waren. In het ‘váge-vuur’ moesten hun nog onvereffende zonden worden ‘afgevéégd’. Maar ook gebed van levenden kon helpen. Mormonen doen dat eveneens: bidden – zelfs: zich laten dopen! – voor overledenen.</w:t>
      </w:r>
      <w:r w:rsidRPr="00C17F49">
        <w:rPr>
          <w:rStyle w:val="Voetnootmarkering"/>
          <w:rFonts w:ascii="Bookman Old Style" w:hAnsi="Bookman Old Style"/>
          <w:sz w:val="24"/>
          <w:szCs w:val="28"/>
        </w:rPr>
        <w:footnoteReference w:id="2"/>
      </w:r>
      <w:r w:rsidRPr="00C17F49">
        <w:rPr>
          <w:rFonts w:ascii="Bookman Old Style" w:hAnsi="Bookman Old Style"/>
          <w:sz w:val="24"/>
          <w:szCs w:val="28"/>
        </w:rPr>
        <w:t xml:space="preserve"> Johannes Calvijn maakt er korte metten mee: zodoende worden levenden ‘van een onwaardeerbare schat beroofd’.</w:t>
      </w:r>
      <w:r w:rsidRPr="00C17F49">
        <w:rPr>
          <w:rStyle w:val="Voetnootmarkering"/>
          <w:rFonts w:ascii="Bookman Old Style" w:hAnsi="Bookman Old Style"/>
          <w:sz w:val="24"/>
          <w:szCs w:val="28"/>
        </w:rPr>
        <w:footnoteReference w:id="3"/>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b/>
          <w:i/>
          <w:sz w:val="24"/>
          <w:szCs w:val="28"/>
        </w:rPr>
        <w:t>niet Gods schuld</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De levende dichter van het gebed dat vanmorgen onze aandacht heeft, heeft het niet breed. Maar hij kent zijn ‘ellende’ vooral ‘uit de wet van God’ – zoals onze catechismus zegt.</w:t>
      </w:r>
      <w:r w:rsidRPr="00C17F49">
        <w:rPr>
          <w:rStyle w:val="Voetnootmarkering"/>
          <w:rFonts w:ascii="Bookman Old Style" w:hAnsi="Bookman Old Style"/>
          <w:sz w:val="24"/>
          <w:szCs w:val="28"/>
        </w:rPr>
        <w:footnoteReference w:id="4"/>
      </w:r>
      <w:r w:rsidRPr="00C17F49">
        <w:rPr>
          <w:rFonts w:ascii="Bookman Old Style" w:hAnsi="Bookman Old Style"/>
          <w:sz w:val="24"/>
          <w:szCs w:val="28"/>
        </w:rPr>
        <w:t xml:space="preserve"> Misschien dwingen omstandigheden hem tot bezinning. Het is nu eenmaal zo dat we, in alles wat we meemaken, onszelf tegenkomen. Alles wat er mis is in wereld, kerk of je persoonlijk leven, is niet Gods schuld. Wij mensen hebben het samen over ons heen gehaald.</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donkere achtergrond, oplichtend kruis</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Vanmorgen is het avondmaal. Het woord ‘zonden’ horen we straks nogal eens. Populair is het niet. Een meisje van even in de twintig zei onlangs tegen me: “Met ‘zonde’ heb ik eigenlijk helemaal niks.” Ik zei: “Misschien kunnen we andere woorden gebruiken. ‘Misstappen’, ‘fouten’ of zo. Je vindt zelf toch ook dat je best wel gefaald hebt. Daar blijf je dan mee zitten.” Zonder zóndebesef geen genádebesef. Zonder donkere achtergrond licht Christus’ kruis niet op.</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geen engel maar een verlosser</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Wij zijn niet in de positie om God verwijten te maken wanneer dingen niet goed gaan. Mensenrechten kunnen we bij God niet laten gelden. Het is wel mogelijk dat de lucht geklaard wordt. “Als U de zonden blijft gedenken, HEER, Heer, wie houdt dan stand?” Maar dat doet Hij niet. Wij hebben geen engel op onze linkerschouder die onze zonden registreert. Maar een verlosser die onze ellende op z’n nek nam. “Bij U is vergeving.”</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‘onverstandige kranken’</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Nog eentje van Calvijn uit z’n Bijbelverklaring: “Zij die slechts bevrijd willen zijn van het leed dat zij gevoelen zijn gelijk aan onverstandige kranken die zich niet om hunne eigenlijke kwaal bekommeren, zoo men hen slechts van de verschijnselen bevrijdt.”</w:t>
      </w:r>
      <w:r w:rsidRPr="00C17F49">
        <w:rPr>
          <w:rStyle w:val="Voetnootmarkering"/>
          <w:rFonts w:ascii="Bookman Old Style" w:hAnsi="Bookman Old Style"/>
          <w:sz w:val="24"/>
          <w:szCs w:val="28"/>
        </w:rPr>
        <w:footnoteReference w:id="5"/>
      </w:r>
      <w:r w:rsidRPr="00C17F49">
        <w:rPr>
          <w:rFonts w:ascii="Bookman Old Style" w:hAnsi="Bookman Old Style"/>
          <w:sz w:val="24"/>
          <w:szCs w:val="28"/>
        </w:rPr>
        <w:t xml:space="preserve"> Geen operatie, slechts pijnstillers. Symptoombestrijding. Maar de kwaal zelf blijft.</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“uw zonden worden u vergeven”</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Jezus genas de stumperd die hem via een systeemplafond voor de voeten werd gelegd niet onmiddellijk. Éérst klonk: “Uw zonden worden u vergeven.”</w:t>
      </w:r>
      <w:r w:rsidRPr="00C17F49">
        <w:rPr>
          <w:rStyle w:val="Voetnootmarkering"/>
          <w:rFonts w:ascii="Bookman Old Style" w:hAnsi="Bookman Old Style"/>
          <w:sz w:val="24"/>
          <w:szCs w:val="28"/>
        </w:rPr>
        <w:footnoteReference w:id="6"/>
      </w:r>
      <w:r w:rsidRPr="00C17F49">
        <w:rPr>
          <w:rFonts w:ascii="Bookman Old Style" w:hAnsi="Bookman Old Style"/>
          <w:sz w:val="24"/>
          <w:szCs w:val="28"/>
        </w:rPr>
        <w:t xml:space="preserve"> Avondmaal helpt altijd. Als je nadenkt over zonden. En smeekt om genade. Het toppunt van vroomheid is niet de diepste vorm van schuldbewustzijn. Maar zonder Egypte-ervaring geen exodus. </w:t>
      </w:r>
    </w:p>
    <w:p w:rsidR="00C17F49" w:rsidRPr="00C17F49" w:rsidRDefault="00C17F49" w:rsidP="00C17F49">
      <w:pPr>
        <w:pStyle w:val="Geenafstand"/>
        <w:rPr>
          <w:rFonts w:ascii="Bookman Old Style" w:hAnsi="Bookman Old Style"/>
          <w:b/>
          <w:sz w:val="24"/>
          <w:szCs w:val="28"/>
        </w:rPr>
      </w:pPr>
    </w:p>
    <w:p w:rsidR="00C17F49" w:rsidRPr="00C17F49" w:rsidRDefault="00C17F49" w:rsidP="00C17F49">
      <w:pPr>
        <w:pStyle w:val="Geenafstand"/>
        <w:jc w:val="center"/>
        <w:rPr>
          <w:rFonts w:ascii="Bookman Old Style" w:hAnsi="Bookman Old Style"/>
          <w:sz w:val="24"/>
          <w:szCs w:val="28"/>
        </w:rPr>
      </w:pPr>
      <w:r w:rsidRPr="00C17F49">
        <w:rPr>
          <w:rFonts w:ascii="Bookman Old Style" w:hAnsi="Bookman Old Style"/>
          <w:b/>
          <w:sz w:val="24"/>
          <w:szCs w:val="28"/>
        </w:rPr>
        <w:t>HOE</w:t>
      </w:r>
      <w:r w:rsidRPr="00C17F49">
        <w:rPr>
          <w:rFonts w:ascii="Bookman Old Style" w:hAnsi="Bookman Old Style"/>
          <w:sz w:val="24"/>
          <w:szCs w:val="28"/>
        </w:rPr>
        <w:t xml:space="preserve"> – over verzen 4-6</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een reis naar Jeruzalem waard!</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Psalm 130 is een ‘pelgrimslied’. We denken ons een tafereel in zoals te lezen valt in Lucas 1. Zacharias is uitgeloot om het reukoffer op te dragen: symbool voor het gebed van de gelovigen.</w:t>
      </w:r>
      <w:r w:rsidRPr="00C17F49">
        <w:rPr>
          <w:rStyle w:val="Voetnootmarkering"/>
          <w:rFonts w:ascii="Bookman Old Style" w:hAnsi="Bookman Old Style"/>
          <w:sz w:val="24"/>
          <w:szCs w:val="28"/>
        </w:rPr>
        <w:footnoteReference w:id="7"/>
      </w:r>
      <w:r w:rsidRPr="00C17F49">
        <w:rPr>
          <w:rFonts w:ascii="Bookman Old Style" w:hAnsi="Bookman Old Style"/>
          <w:sz w:val="24"/>
          <w:szCs w:val="28"/>
        </w:rPr>
        <w:t xml:space="preserve"> Het kerkvolk staat buiten te bidden. In afwachting van de terugkeer van de priester. Met z’n verlossend woord.</w:t>
      </w:r>
      <w:r w:rsidRPr="00C17F49">
        <w:rPr>
          <w:rStyle w:val="Voetnootmarkering"/>
          <w:rFonts w:ascii="Bookman Old Style" w:hAnsi="Bookman Old Style"/>
          <w:sz w:val="24"/>
          <w:szCs w:val="28"/>
        </w:rPr>
        <w:footnoteReference w:id="8"/>
      </w:r>
      <w:r w:rsidRPr="00C17F49">
        <w:rPr>
          <w:rFonts w:ascii="Bookman Old Style" w:hAnsi="Bookman Old Style"/>
          <w:sz w:val="24"/>
          <w:szCs w:val="28"/>
        </w:rPr>
        <w:t xml:space="preserve"> Met de Aäronitische zegen: “Moge de HEER u zegenen en u beschermen, moge de HEER het licht van zijn gelaat over u doen schijnen en u genadig zijn, moge de HEER u zijn gelaat toewenden en u vrede geven.”</w:t>
      </w:r>
      <w:r w:rsidRPr="00C17F49">
        <w:rPr>
          <w:rStyle w:val="Voetnootmarkering"/>
          <w:rFonts w:ascii="Bookman Old Style" w:hAnsi="Bookman Old Style"/>
          <w:sz w:val="24"/>
          <w:szCs w:val="28"/>
        </w:rPr>
        <w:footnoteReference w:id="9"/>
      </w:r>
      <w:r w:rsidRPr="00C17F49">
        <w:rPr>
          <w:rFonts w:ascii="Bookman Old Style" w:hAnsi="Bookman Old Style"/>
          <w:sz w:val="24"/>
          <w:szCs w:val="28"/>
        </w:rPr>
        <w:t xml:space="preserve"> Ze konden erop wachten. Een reis naar Jeruzalem waard!</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bij God alles kwijt</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Vandaag zijn we – na de voorbereiding op het avondmaal vorige week zondag – naar de kerk gekomen. Ieder met z’n eigen leven. Z’n eigen moeiten en zorgen. Z’n eigen zwakheden en ondeugden. Maar als je het echt uit handen geeft, kun je bij God alles kwijt. We staan niet op een témpelplein maar hebben het zicht op de ávondmaalstafel. Krijgen brood en beker aangereikt: symbolen van het lichaam en bloed van de man in wie ‘de goddelijke volheid lichámelijk aanwezig’ was.</w:t>
      </w:r>
      <w:r w:rsidRPr="00C17F49">
        <w:rPr>
          <w:rStyle w:val="Voetnootmarkering"/>
          <w:rFonts w:ascii="Bookman Old Style" w:hAnsi="Bookman Old Style"/>
          <w:sz w:val="24"/>
          <w:szCs w:val="28"/>
        </w:rPr>
        <w:footnoteReference w:id="10"/>
      </w:r>
      <w:r w:rsidRPr="00C17F49">
        <w:rPr>
          <w:rFonts w:ascii="Bookman Old Style" w:hAnsi="Bookman Old Style"/>
          <w:sz w:val="24"/>
          <w:szCs w:val="28"/>
        </w:rPr>
        <w:t xml:space="preserve"> Waar heb ik het aan verdiend om de verlossende woorden uit te spreken: “Om al onze zonden volkomen te verzoenen.”</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iemand die er dieper doorheen moest</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Soms troost iemand door te wijzen op anderen die er dieper doorheen moesten. Daarmee schiet je niks op. Behalve… wanneer het over Jézus gaat. “Tot de allerdiépste verworpenheid en angst der hel heeft Hij zich met lichaam en ziel vernederd aan het kruishout,” stond in het oude avondmaalsformulier.</w:t>
      </w:r>
      <w:r w:rsidRPr="00C17F49">
        <w:rPr>
          <w:rStyle w:val="Voetnootmarkering"/>
          <w:rFonts w:ascii="Bookman Old Style" w:hAnsi="Bookman Old Style"/>
          <w:sz w:val="24"/>
          <w:szCs w:val="28"/>
        </w:rPr>
        <w:footnoteReference w:id="11"/>
      </w:r>
      <w:r w:rsidRPr="00C17F49">
        <w:rPr>
          <w:rFonts w:ascii="Bookman Old Style" w:hAnsi="Bookman Old Style"/>
          <w:sz w:val="24"/>
          <w:szCs w:val="28"/>
        </w:rPr>
        <w:t xml:space="preserve"> Dáár heb je wél wat aan. Als je in Hem gelooft is het niet afwachten of je schulden worden vereffend. Gods verlossend Woord klinkt absoluut. “Bij Hem ís vergeving.” En wat je leven ook zwaar maakt, ‘t is niet meer voor straf. ’s Winters duren nachten lang. Toch wordt het weer morgen.</w:t>
      </w:r>
    </w:p>
    <w:p w:rsidR="00C17F49" w:rsidRPr="00C17F49" w:rsidRDefault="00C17F49" w:rsidP="00C17F49">
      <w:pPr>
        <w:pStyle w:val="Geenafstand"/>
        <w:rPr>
          <w:rFonts w:ascii="Bookman Old Style" w:hAnsi="Bookman Old Style"/>
          <w:b/>
          <w:sz w:val="24"/>
          <w:szCs w:val="28"/>
        </w:rPr>
      </w:pPr>
    </w:p>
    <w:p w:rsidR="00C17F49" w:rsidRPr="00C17F49" w:rsidRDefault="00C17F49" w:rsidP="00C17F49">
      <w:pPr>
        <w:pStyle w:val="Geenafstand"/>
        <w:jc w:val="center"/>
        <w:rPr>
          <w:rFonts w:ascii="Bookman Old Style" w:hAnsi="Bookman Old Style"/>
          <w:sz w:val="24"/>
          <w:szCs w:val="28"/>
        </w:rPr>
      </w:pPr>
      <w:r w:rsidRPr="00C17F49">
        <w:rPr>
          <w:rFonts w:ascii="Bookman Old Style" w:hAnsi="Bookman Old Style"/>
          <w:b/>
          <w:sz w:val="24"/>
          <w:szCs w:val="28"/>
        </w:rPr>
        <w:t>WAAR</w:t>
      </w:r>
      <w:r w:rsidRPr="00C17F49">
        <w:rPr>
          <w:rFonts w:ascii="Bookman Old Style" w:hAnsi="Bookman Old Style"/>
          <w:sz w:val="24"/>
          <w:szCs w:val="28"/>
        </w:rPr>
        <w:t xml:space="preserve"> – over verzen 7-8</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een zorgzame Vader en een zogende moeder</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Bijbeluitleggers noemen Psalm 130 ‘boetepsalm’: over ‘ellende’. Of: een ‘Paulinische psalm’: thema is ‘schuld en verzoening’. Het is een ‘bedevaarts-’ of ‘pelgrimslied’. Sowieso een kerklied. Wij hebben – naar Zondag 21 – ‘ieder persóónlijk’ én ‘allen sámen’ ‘deel aan de schatten en gaven’ van Christus.</w:t>
      </w:r>
      <w:r w:rsidRPr="00C17F49">
        <w:rPr>
          <w:rStyle w:val="Voetnootmarkering"/>
          <w:rFonts w:ascii="Bookman Old Style" w:hAnsi="Bookman Old Style"/>
          <w:sz w:val="24"/>
          <w:szCs w:val="28"/>
        </w:rPr>
        <w:footnoteReference w:id="12"/>
      </w:r>
      <w:r w:rsidRPr="00C17F49">
        <w:rPr>
          <w:rFonts w:ascii="Bookman Old Style" w:hAnsi="Bookman Old Style"/>
          <w:sz w:val="24"/>
          <w:szCs w:val="28"/>
        </w:rPr>
        <w:t xml:space="preserve"> Je hebt tegenwoordig kerklozen. Afgeknapt op, burned out in de kerk. Ze geloven niet in een gebouw of instituut. Moet je ook nooit doen! Het gaat om Gods ‘vleesgeworden Wóórd’.</w:t>
      </w:r>
      <w:r w:rsidRPr="00C17F49">
        <w:rPr>
          <w:rStyle w:val="Voetnootmarkering"/>
          <w:rFonts w:ascii="Bookman Old Style" w:hAnsi="Bookman Old Style"/>
          <w:sz w:val="24"/>
          <w:szCs w:val="28"/>
        </w:rPr>
        <w:footnoteReference w:id="13"/>
      </w:r>
      <w:r w:rsidRPr="00C17F49">
        <w:rPr>
          <w:rFonts w:ascii="Bookman Old Style" w:hAnsi="Bookman Old Style"/>
          <w:sz w:val="24"/>
          <w:szCs w:val="28"/>
        </w:rPr>
        <w:t xml:space="preserve"> Maar staan blijft: “De HEER zal Ísraël bevrijden uit al zijn zonden.” Wie een zorgzame Vader wil, moet z’n zogende moeder</w:t>
      </w:r>
      <w:r w:rsidRPr="00C17F49">
        <w:rPr>
          <w:rStyle w:val="Voetnootmarkering"/>
          <w:rFonts w:ascii="Bookman Old Style" w:hAnsi="Bookman Old Style"/>
          <w:sz w:val="24"/>
          <w:szCs w:val="28"/>
        </w:rPr>
        <w:footnoteReference w:id="14"/>
      </w:r>
      <w:r w:rsidRPr="00C17F49">
        <w:rPr>
          <w:rFonts w:ascii="Bookman Old Style" w:hAnsi="Bookman Old Style"/>
          <w:sz w:val="24"/>
          <w:szCs w:val="28"/>
        </w:rPr>
        <w:t xml:space="preserve"> niet negeren. Eten doen we samen!</w:t>
      </w:r>
    </w:p>
    <w:p w:rsidR="00C17F49" w:rsidRPr="00C17F49" w:rsidRDefault="00C17F49" w:rsidP="00C17F49">
      <w:pPr>
        <w:pStyle w:val="Geenafstand"/>
        <w:rPr>
          <w:rFonts w:ascii="Bookman Old Style" w:hAnsi="Bookman Old Style"/>
          <w:sz w:val="24"/>
          <w:szCs w:val="28"/>
        </w:rPr>
      </w:pPr>
    </w:p>
    <w:p w:rsidR="00C17F49" w:rsidRPr="00C17F49" w:rsidRDefault="00C17F49" w:rsidP="00C17F49">
      <w:pPr>
        <w:pStyle w:val="Geenafstand"/>
        <w:rPr>
          <w:rFonts w:ascii="Bookman Old Style" w:hAnsi="Bookman Old Style"/>
          <w:b/>
          <w:i/>
          <w:sz w:val="24"/>
          <w:szCs w:val="28"/>
        </w:rPr>
      </w:pPr>
      <w:r w:rsidRPr="00C17F49">
        <w:rPr>
          <w:rFonts w:ascii="Bookman Old Style" w:hAnsi="Bookman Old Style"/>
          <w:b/>
          <w:i/>
          <w:sz w:val="24"/>
          <w:szCs w:val="28"/>
        </w:rPr>
        <w:t>vermenigvuldigd om uit delen</w:t>
      </w:r>
    </w:p>
    <w:p w:rsidR="00C17F49" w:rsidRPr="00C17F49" w:rsidRDefault="00C17F49" w:rsidP="00C17F49">
      <w:pPr>
        <w:pStyle w:val="Geenafstand"/>
        <w:rPr>
          <w:rFonts w:ascii="Bookman Old Style" w:hAnsi="Bookman Old Style"/>
          <w:sz w:val="24"/>
          <w:szCs w:val="28"/>
        </w:rPr>
      </w:pPr>
      <w:r w:rsidRPr="00C17F49">
        <w:rPr>
          <w:rFonts w:ascii="Bookman Old Style" w:hAnsi="Bookman Old Style"/>
          <w:sz w:val="24"/>
          <w:szCs w:val="28"/>
        </w:rPr>
        <w:t>Je kunt Psalm 130 in tweeën knippen: in helft één wordt God áángesproken, in de tweede persoon. Het eindigt met een conclusie: na ‘ellende’ en ‘verlossing’ past ‘dankbaarheid’:</w:t>
      </w:r>
      <w:r w:rsidRPr="00C17F49">
        <w:rPr>
          <w:rStyle w:val="Voetnootmarkering"/>
          <w:rFonts w:ascii="Bookman Old Style" w:hAnsi="Bookman Old Style"/>
          <w:sz w:val="24"/>
          <w:szCs w:val="28"/>
        </w:rPr>
        <w:footnoteReference w:id="15"/>
      </w:r>
      <w:r w:rsidRPr="00C17F49">
        <w:rPr>
          <w:rFonts w:ascii="Bookman Old Style" w:hAnsi="Bookman Old Style"/>
          <w:sz w:val="24"/>
          <w:szCs w:val="28"/>
        </w:rPr>
        <w:t xml:space="preserve"> “Daarom eert men U met ontzag.” Vanaf vers 5 gaat het óver de HEER: de derde persoon. Eerst een getuigenis: “Ik zie uit.” Dan een oproep: “Israël, hoop!” God vergeeft, echt waar. Vanmiddag gaat het over de waarheid. Met een hoofdletter: Jezus.</w:t>
      </w:r>
      <w:r w:rsidRPr="00C17F49">
        <w:rPr>
          <w:rStyle w:val="Voetnootmarkering"/>
          <w:rFonts w:ascii="Bookman Old Style" w:hAnsi="Bookman Old Style"/>
          <w:sz w:val="24"/>
          <w:szCs w:val="28"/>
        </w:rPr>
        <w:footnoteReference w:id="16"/>
      </w:r>
      <w:r w:rsidRPr="00C17F49">
        <w:rPr>
          <w:rFonts w:ascii="Bookman Old Style" w:hAnsi="Bookman Old Style"/>
          <w:sz w:val="24"/>
          <w:szCs w:val="28"/>
        </w:rPr>
        <w:t xml:space="preserve"> Dat we niemand tekort mogen doen door die voor onszelf te houden. Geloven doe je niet in je eentje. Jezus vermenigvuldigde brood om uit te delen.</w:t>
      </w:r>
      <w:r w:rsidRPr="00C17F49">
        <w:rPr>
          <w:rStyle w:val="Voetnootmarkering"/>
          <w:rFonts w:ascii="Bookman Old Style" w:hAnsi="Bookman Old Style"/>
          <w:sz w:val="24"/>
          <w:szCs w:val="28"/>
        </w:rPr>
        <w:footnoteReference w:id="17"/>
      </w:r>
      <w:r w:rsidRPr="00C17F49">
        <w:rPr>
          <w:rFonts w:ascii="Bookman Old Style" w:hAnsi="Bookman Old Style"/>
          <w:sz w:val="24"/>
          <w:szCs w:val="28"/>
        </w:rPr>
        <w:t xml:space="preserve"> Dat geldt nog steeds.                                      Amen</w:t>
      </w:r>
    </w:p>
    <w:p w:rsidR="00AC3F0B" w:rsidRPr="00C17F49" w:rsidRDefault="00AC3F0B" w:rsidP="00C17F49">
      <w:pPr>
        <w:spacing w:line="240" w:lineRule="auto"/>
        <w:rPr>
          <w:sz w:val="18"/>
        </w:rPr>
      </w:pPr>
    </w:p>
    <w:sectPr w:rsidR="00AC3F0B" w:rsidRPr="00C17F49" w:rsidSect="00C17F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AB9" w:rsidRDefault="00242AB9" w:rsidP="00C17F49">
      <w:pPr>
        <w:spacing w:after="0" w:line="240" w:lineRule="auto"/>
      </w:pPr>
      <w:r>
        <w:separator/>
      </w:r>
    </w:p>
  </w:endnote>
  <w:endnote w:type="continuationSeparator" w:id="0">
    <w:p w:rsidR="00242AB9" w:rsidRDefault="00242AB9" w:rsidP="00C1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49" w:rsidRDefault="00C17F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49" w:rsidRDefault="00C17F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49" w:rsidRDefault="00C17F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AB9" w:rsidRDefault="00242AB9" w:rsidP="00C17F49">
      <w:pPr>
        <w:spacing w:after="0" w:line="240" w:lineRule="auto"/>
      </w:pPr>
      <w:r>
        <w:separator/>
      </w:r>
    </w:p>
  </w:footnote>
  <w:footnote w:type="continuationSeparator" w:id="0">
    <w:p w:rsidR="00242AB9" w:rsidRDefault="00242AB9" w:rsidP="00C17F49">
      <w:pPr>
        <w:spacing w:after="0" w:line="240" w:lineRule="auto"/>
      </w:pPr>
      <w:r>
        <w:continuationSeparator/>
      </w:r>
    </w:p>
  </w:footnote>
  <w:footnote w:id="1">
    <w:p w:rsidR="00C17F49" w:rsidRDefault="00C17F49" w:rsidP="00C17F49">
      <w:pPr>
        <w:pStyle w:val="Voetnoottekst"/>
        <w:rPr>
          <w:sz w:val="16"/>
          <w:szCs w:val="16"/>
        </w:rPr>
      </w:pPr>
      <w:r>
        <w:rPr>
          <w:rStyle w:val="Voetnootmarkering"/>
          <w:sz w:val="16"/>
          <w:szCs w:val="16"/>
        </w:rPr>
        <w:footnoteRef/>
      </w:r>
      <w:r>
        <w:rPr>
          <w:sz w:val="16"/>
          <w:szCs w:val="16"/>
        </w:rPr>
        <w:t xml:space="preserve"> Gereformeerd Kerkboek Psalm 130:1.</w:t>
      </w:r>
    </w:p>
  </w:footnote>
  <w:footnote w:id="2">
    <w:p w:rsidR="00C17F49" w:rsidRDefault="00C17F49" w:rsidP="00C17F49">
      <w:pPr>
        <w:pStyle w:val="Voetnoottekst"/>
        <w:rPr>
          <w:sz w:val="16"/>
          <w:szCs w:val="16"/>
        </w:rPr>
      </w:pPr>
      <w:r>
        <w:rPr>
          <w:rStyle w:val="Voetnootmarkering"/>
          <w:sz w:val="16"/>
          <w:szCs w:val="16"/>
        </w:rPr>
        <w:footnoteRef/>
      </w:r>
      <w:r>
        <w:rPr>
          <w:sz w:val="16"/>
          <w:szCs w:val="16"/>
        </w:rPr>
        <w:t xml:space="preserve"> Op grond van I Korintiërs 15,29.</w:t>
      </w:r>
    </w:p>
  </w:footnote>
  <w:footnote w:id="3">
    <w:p w:rsidR="00C17F49" w:rsidRDefault="00C17F49" w:rsidP="00C17F49">
      <w:pPr>
        <w:pStyle w:val="Voetnoottekst"/>
        <w:rPr>
          <w:sz w:val="16"/>
          <w:szCs w:val="16"/>
        </w:rPr>
      </w:pPr>
      <w:r>
        <w:rPr>
          <w:rStyle w:val="Voetnootmarkering"/>
          <w:sz w:val="16"/>
          <w:szCs w:val="16"/>
        </w:rPr>
        <w:footnoteRef/>
      </w:r>
      <w:r>
        <w:rPr>
          <w:sz w:val="16"/>
          <w:szCs w:val="16"/>
        </w:rPr>
        <w:t xml:space="preserve"> Bijbelverklaring, ad vers 1.</w:t>
      </w:r>
    </w:p>
  </w:footnote>
  <w:footnote w:id="4">
    <w:p w:rsidR="00C17F49" w:rsidRDefault="00C17F49" w:rsidP="00C17F49">
      <w:pPr>
        <w:pStyle w:val="Voetnoottekst"/>
        <w:rPr>
          <w:sz w:val="16"/>
          <w:szCs w:val="16"/>
        </w:rPr>
      </w:pPr>
      <w:r>
        <w:rPr>
          <w:rStyle w:val="Voetnootmarkering"/>
          <w:sz w:val="16"/>
          <w:szCs w:val="16"/>
        </w:rPr>
        <w:footnoteRef/>
      </w:r>
      <w:r>
        <w:rPr>
          <w:sz w:val="16"/>
          <w:szCs w:val="16"/>
        </w:rPr>
        <w:t xml:space="preserve"> Heidelbergse Catechismus Zondag 2.3.</w:t>
      </w:r>
    </w:p>
  </w:footnote>
  <w:footnote w:id="5">
    <w:p w:rsidR="00C17F49" w:rsidRDefault="00C17F49" w:rsidP="00C17F49">
      <w:pPr>
        <w:pStyle w:val="Voetnoottekst"/>
        <w:rPr>
          <w:sz w:val="16"/>
          <w:szCs w:val="16"/>
        </w:rPr>
      </w:pPr>
      <w:r>
        <w:rPr>
          <w:rStyle w:val="Voetnootmarkering"/>
          <w:sz w:val="16"/>
          <w:szCs w:val="16"/>
        </w:rPr>
        <w:footnoteRef/>
      </w:r>
      <w:r>
        <w:rPr>
          <w:sz w:val="16"/>
          <w:szCs w:val="16"/>
        </w:rPr>
        <w:t xml:space="preserve"> Bijbelverklaring, ad vers 8.</w:t>
      </w:r>
    </w:p>
  </w:footnote>
  <w:footnote w:id="6">
    <w:p w:rsidR="00C17F49" w:rsidRDefault="00C17F49" w:rsidP="00C17F49">
      <w:pPr>
        <w:pStyle w:val="Voetnoottekst"/>
        <w:rPr>
          <w:sz w:val="16"/>
          <w:szCs w:val="16"/>
        </w:rPr>
      </w:pPr>
      <w:r>
        <w:rPr>
          <w:rStyle w:val="Voetnootmarkering"/>
          <w:sz w:val="16"/>
          <w:szCs w:val="16"/>
        </w:rPr>
        <w:footnoteRef/>
      </w:r>
      <w:r>
        <w:rPr>
          <w:sz w:val="16"/>
          <w:szCs w:val="16"/>
        </w:rPr>
        <w:t xml:space="preserve"> Marcus 2,5.</w:t>
      </w:r>
    </w:p>
  </w:footnote>
  <w:footnote w:id="7">
    <w:p w:rsidR="00C17F49" w:rsidRDefault="00C17F49" w:rsidP="00C17F49">
      <w:pPr>
        <w:pStyle w:val="Voetnoottekst"/>
        <w:rPr>
          <w:sz w:val="16"/>
          <w:szCs w:val="16"/>
        </w:rPr>
      </w:pPr>
      <w:r>
        <w:rPr>
          <w:rStyle w:val="Voetnootmarkering"/>
          <w:sz w:val="16"/>
          <w:szCs w:val="16"/>
        </w:rPr>
        <w:footnoteRef/>
      </w:r>
      <w:r>
        <w:rPr>
          <w:sz w:val="16"/>
          <w:szCs w:val="16"/>
        </w:rPr>
        <w:t xml:space="preserve"> Openbaring 8,3.4; Gereformeerd Kerkboek psalm 141:2.</w:t>
      </w:r>
    </w:p>
  </w:footnote>
  <w:footnote w:id="8">
    <w:p w:rsidR="00C17F49" w:rsidRDefault="00C17F49" w:rsidP="00C17F49">
      <w:pPr>
        <w:pStyle w:val="Voetnoottekst"/>
        <w:rPr>
          <w:sz w:val="16"/>
          <w:szCs w:val="16"/>
        </w:rPr>
      </w:pPr>
      <w:r>
        <w:rPr>
          <w:rStyle w:val="Voetnootmarkering"/>
          <w:sz w:val="16"/>
          <w:szCs w:val="16"/>
        </w:rPr>
        <w:footnoteRef/>
      </w:r>
      <w:r>
        <w:rPr>
          <w:sz w:val="16"/>
          <w:szCs w:val="16"/>
        </w:rPr>
        <w:t xml:space="preserve"> Lucas 1, 8-10;21.</w:t>
      </w:r>
    </w:p>
  </w:footnote>
  <w:footnote w:id="9">
    <w:p w:rsidR="00C17F49" w:rsidRDefault="00C17F49" w:rsidP="00C17F49">
      <w:pPr>
        <w:pStyle w:val="Voetnoottekst"/>
        <w:rPr>
          <w:sz w:val="16"/>
          <w:szCs w:val="16"/>
        </w:rPr>
      </w:pPr>
      <w:r>
        <w:rPr>
          <w:rStyle w:val="Voetnootmarkering"/>
          <w:sz w:val="16"/>
          <w:szCs w:val="16"/>
        </w:rPr>
        <w:footnoteRef/>
      </w:r>
      <w:r>
        <w:rPr>
          <w:sz w:val="16"/>
          <w:szCs w:val="16"/>
        </w:rPr>
        <w:t xml:space="preserve"> Numeri 6,24-26.</w:t>
      </w:r>
    </w:p>
  </w:footnote>
  <w:footnote w:id="10">
    <w:p w:rsidR="00C17F49" w:rsidRDefault="00C17F49" w:rsidP="00C17F49">
      <w:pPr>
        <w:pStyle w:val="Voetnoottekst"/>
        <w:rPr>
          <w:sz w:val="16"/>
          <w:szCs w:val="16"/>
        </w:rPr>
      </w:pPr>
      <w:r>
        <w:rPr>
          <w:rStyle w:val="Voetnootmarkering"/>
          <w:sz w:val="16"/>
          <w:szCs w:val="16"/>
        </w:rPr>
        <w:footnoteRef/>
      </w:r>
      <w:r>
        <w:rPr>
          <w:sz w:val="16"/>
          <w:szCs w:val="16"/>
        </w:rPr>
        <w:t xml:space="preserve"> Kolossenzen 2,9.</w:t>
      </w:r>
    </w:p>
  </w:footnote>
  <w:footnote w:id="11">
    <w:p w:rsidR="00C17F49" w:rsidRDefault="00C17F49" w:rsidP="00C17F49">
      <w:pPr>
        <w:pStyle w:val="Voetnoottekst"/>
        <w:rPr>
          <w:sz w:val="16"/>
          <w:szCs w:val="16"/>
        </w:rPr>
      </w:pPr>
      <w:r>
        <w:rPr>
          <w:rStyle w:val="Voetnootmarkering"/>
          <w:sz w:val="16"/>
          <w:szCs w:val="16"/>
        </w:rPr>
        <w:footnoteRef/>
      </w:r>
      <w:r>
        <w:rPr>
          <w:sz w:val="16"/>
          <w:szCs w:val="16"/>
        </w:rPr>
        <w:t xml:space="preserve"> Formulier 1, onder: ‘Gedachtenis van Christus’.</w:t>
      </w:r>
    </w:p>
  </w:footnote>
  <w:footnote w:id="12">
    <w:p w:rsidR="00C17F49" w:rsidRDefault="00C17F49" w:rsidP="00C17F49">
      <w:pPr>
        <w:pStyle w:val="Voetnoottekst"/>
        <w:rPr>
          <w:sz w:val="16"/>
          <w:szCs w:val="16"/>
        </w:rPr>
      </w:pPr>
      <w:r>
        <w:rPr>
          <w:rStyle w:val="Voetnootmarkering"/>
          <w:sz w:val="16"/>
          <w:szCs w:val="16"/>
        </w:rPr>
        <w:footnoteRef/>
      </w:r>
      <w:r>
        <w:rPr>
          <w:sz w:val="16"/>
          <w:szCs w:val="16"/>
        </w:rPr>
        <w:t xml:space="preserve"> Heidelbergse Catechismus Zondag 21.55.</w:t>
      </w:r>
    </w:p>
  </w:footnote>
  <w:footnote w:id="13">
    <w:p w:rsidR="00C17F49" w:rsidRDefault="00C17F49" w:rsidP="00C17F49">
      <w:pPr>
        <w:pStyle w:val="Voetnoottekst"/>
        <w:rPr>
          <w:sz w:val="16"/>
          <w:szCs w:val="16"/>
        </w:rPr>
      </w:pPr>
      <w:r>
        <w:rPr>
          <w:rStyle w:val="Voetnootmarkering"/>
          <w:sz w:val="16"/>
          <w:szCs w:val="16"/>
        </w:rPr>
        <w:footnoteRef/>
      </w:r>
      <w:r>
        <w:rPr>
          <w:sz w:val="16"/>
          <w:szCs w:val="16"/>
        </w:rPr>
        <w:t xml:space="preserve"> Johannes 1,14 – NBG-’51.</w:t>
      </w:r>
    </w:p>
  </w:footnote>
  <w:footnote w:id="14">
    <w:p w:rsidR="00C17F49" w:rsidRDefault="00C17F49" w:rsidP="00C17F49">
      <w:pPr>
        <w:pStyle w:val="Voetnoottekst"/>
        <w:rPr>
          <w:sz w:val="16"/>
          <w:szCs w:val="16"/>
        </w:rPr>
      </w:pPr>
      <w:r>
        <w:rPr>
          <w:rStyle w:val="Voetnootmarkering"/>
          <w:sz w:val="16"/>
          <w:szCs w:val="16"/>
        </w:rPr>
        <w:footnoteRef/>
      </w:r>
      <w:r>
        <w:rPr>
          <w:sz w:val="16"/>
          <w:szCs w:val="16"/>
        </w:rPr>
        <w:t xml:space="preserve"> Galaten 4,26.</w:t>
      </w:r>
    </w:p>
  </w:footnote>
  <w:footnote w:id="15">
    <w:p w:rsidR="00C17F49" w:rsidRDefault="00C17F49" w:rsidP="00C17F49">
      <w:pPr>
        <w:pStyle w:val="Voetnoottekst"/>
        <w:rPr>
          <w:sz w:val="16"/>
          <w:szCs w:val="16"/>
        </w:rPr>
      </w:pPr>
      <w:r>
        <w:rPr>
          <w:rStyle w:val="Voetnootmarkering"/>
          <w:sz w:val="16"/>
          <w:szCs w:val="16"/>
        </w:rPr>
        <w:footnoteRef/>
      </w:r>
      <w:r>
        <w:rPr>
          <w:sz w:val="16"/>
          <w:szCs w:val="16"/>
        </w:rPr>
        <w:t xml:space="preserve"> Naar Heidelbergse Catechismus Zondag 1.2.</w:t>
      </w:r>
    </w:p>
  </w:footnote>
  <w:footnote w:id="16">
    <w:p w:rsidR="00C17F49" w:rsidRDefault="00C17F49" w:rsidP="00C17F49">
      <w:pPr>
        <w:pStyle w:val="Voetnoottekst"/>
        <w:rPr>
          <w:sz w:val="16"/>
          <w:szCs w:val="16"/>
        </w:rPr>
      </w:pPr>
      <w:r>
        <w:rPr>
          <w:rStyle w:val="Voetnootmarkering"/>
          <w:sz w:val="16"/>
          <w:szCs w:val="16"/>
        </w:rPr>
        <w:footnoteRef/>
      </w:r>
      <w:r>
        <w:rPr>
          <w:sz w:val="16"/>
          <w:szCs w:val="16"/>
        </w:rPr>
        <w:t xml:space="preserve"> Johannes 14,6.</w:t>
      </w:r>
    </w:p>
  </w:footnote>
  <w:footnote w:id="17">
    <w:p w:rsidR="00C17F49" w:rsidRDefault="00C17F49" w:rsidP="00C17F49">
      <w:pPr>
        <w:pStyle w:val="Voetnoottekst"/>
        <w:rPr>
          <w:sz w:val="16"/>
          <w:szCs w:val="16"/>
        </w:rPr>
      </w:pPr>
      <w:r>
        <w:rPr>
          <w:rStyle w:val="Voetnootmarkering"/>
          <w:sz w:val="16"/>
          <w:szCs w:val="16"/>
        </w:rPr>
        <w:footnoteRef/>
      </w:r>
      <w:r>
        <w:rPr>
          <w:sz w:val="16"/>
          <w:szCs w:val="16"/>
        </w:rPr>
        <w:t xml:space="preserve"> Johannes 6,1-14.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49" w:rsidRDefault="00C17F4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900454"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Franklin Gothic Book&quot;;font-size:1pt" string="mdvvd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49" w:rsidRDefault="00C17F49">
    <w:pPr>
      <w:pStyle w:val="Koptekst"/>
    </w:pPr>
    <w:sdt>
      <w:sdtPr>
        <w:id w:val="577562224"/>
        <w:docPartObj>
          <w:docPartGallery w:val="Page Numbers (Margins)"/>
          <w:docPartUnique/>
        </w:docPartObj>
      </w:sdtPr>
      <w:sdtContent>
        <w:r>
          <w:rPr>
            <w:rFonts w:asciiTheme="majorHAnsi" w:eastAsiaTheme="majorEastAsia" w:hAnsiTheme="majorHAnsi" w:cstheme="majorBidi"/>
            <w:noProof/>
            <w:sz w:val="28"/>
            <w:szCs w:val="28"/>
            <w:lang w:eastAsia="nl-NL"/>
          </w:rPr>
          <mc:AlternateContent>
            <mc:Choice Requires="wps">
              <w:drawing>
                <wp:anchor distT="0" distB="0" distL="114300" distR="114300" simplePos="0" relativeHeight="25166540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Ova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7F49" w:rsidRDefault="00C17F49">
                              <w:pPr>
                                <w:rPr>
                                  <w:rStyle w:val="Paginanummer"/>
                                  <w:color w:val="FFFFFF" w:themeColor="background1"/>
                                  <w:szCs w:val="24"/>
                                </w:rPr>
                              </w:pPr>
                              <w:r>
                                <w:fldChar w:fldCharType="begin"/>
                              </w:r>
                              <w:r>
                                <w:instrText>PAGE    \* MERGEFORMAT</w:instrText>
                              </w:r>
                              <w:r>
                                <w:fldChar w:fldCharType="separate"/>
                              </w:r>
                              <w:r w:rsidRPr="00C17F49">
                                <w:rPr>
                                  <w:rStyle w:val="Paginanummer"/>
                                  <w:b/>
                                  <w:bCs/>
                                  <w:noProof/>
                                  <w:color w:val="FFFFFF" w:themeColor="background1"/>
                                  <w:sz w:val="24"/>
                                  <w:szCs w:val="24"/>
                                </w:rPr>
                                <w:t>1</w:t>
                              </w:r>
                              <w:r>
                                <w:rPr>
                                  <w:rStyle w:val="Paginanumm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1" o:spid="_x0000_s1026" style="position:absolute;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AlJ6vIdgIAAO8EAAAOAAAAAAAAAAAA&#10;AAAAAC4CAABkcnMvZTJvRG9jLnhtbFBLAQItABQABgAIAAAAIQDssEif2AAAAAMBAAAPAAAAAAAA&#10;AAAAAAAAANAEAABkcnMvZG93bnJldi54bWxQSwUGAAAAAAQABADzAAAA1QUAAAAA&#10;" o:allowincell="f" fillcolor="#9dbb61" stroked="f">
                  <v:textbox inset="0,,0">
                    <w:txbxContent>
                      <w:p w:rsidR="00C17F49" w:rsidRDefault="00C17F49">
                        <w:pPr>
                          <w:rPr>
                            <w:rStyle w:val="Paginanummer"/>
                            <w:color w:val="FFFFFF" w:themeColor="background1"/>
                            <w:szCs w:val="24"/>
                          </w:rPr>
                        </w:pPr>
                        <w:r>
                          <w:fldChar w:fldCharType="begin"/>
                        </w:r>
                        <w:r>
                          <w:instrText>PAGE    \* MERGEFORMAT</w:instrText>
                        </w:r>
                        <w:r>
                          <w:fldChar w:fldCharType="separate"/>
                        </w:r>
                        <w:r w:rsidRPr="00C17F49">
                          <w:rPr>
                            <w:rStyle w:val="Paginanummer"/>
                            <w:b/>
                            <w:bCs/>
                            <w:noProof/>
                            <w:color w:val="FFFFFF" w:themeColor="background1"/>
                            <w:sz w:val="24"/>
                            <w:szCs w:val="24"/>
                          </w:rPr>
                          <w:t>1</w:t>
                        </w:r>
                        <w:r>
                          <w:rPr>
                            <w:rStyle w:val="Paginanummer"/>
                            <w:b/>
                            <w:bCs/>
                            <w:color w:val="FFFFFF" w:themeColor="background1"/>
                            <w:sz w:val="24"/>
                            <w:szCs w:val="24"/>
                          </w:rPr>
                          <w:fldChar w:fldCharType="end"/>
                        </w:r>
                      </w:p>
                    </w:txbxContent>
                  </v:textbox>
                  <w10:wrap anchorx="margin" anchory="page"/>
                </v:oval>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900455"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Franklin Gothic Book&quot;;font-size:1pt" string="mdvvd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49" w:rsidRDefault="00C17F4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900453"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Franklin Gothic Book&quot;;font-size:1pt" string="mdvvd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99"/>
    <w:multiLevelType w:val="hybridMultilevel"/>
    <w:tmpl w:val="E308596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996108"/>
    <w:multiLevelType w:val="hybridMultilevel"/>
    <w:tmpl w:val="A170B224"/>
    <w:lvl w:ilvl="0" w:tplc="39ACF806">
      <w:start w:val="1"/>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49"/>
    <w:rsid w:val="000E54BE"/>
    <w:rsid w:val="0014402A"/>
    <w:rsid w:val="00242AB9"/>
    <w:rsid w:val="00605F83"/>
    <w:rsid w:val="00751E2A"/>
    <w:rsid w:val="008D54D7"/>
    <w:rsid w:val="00AC3F0B"/>
    <w:rsid w:val="00C17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356187"/>
  <w15:chartTrackingRefBased/>
  <w15:docId w15:val="{1DE8A02F-EB70-4BB0-9CF2-0F13C122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17F49"/>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17F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7F49"/>
    <w:rPr>
      <w:sz w:val="20"/>
      <w:szCs w:val="20"/>
    </w:rPr>
  </w:style>
  <w:style w:type="paragraph" w:styleId="Geenafstand">
    <w:name w:val="No Spacing"/>
    <w:uiPriority w:val="1"/>
    <w:qFormat/>
    <w:rsid w:val="00C17F49"/>
    <w:pPr>
      <w:spacing w:after="0" w:line="240" w:lineRule="auto"/>
    </w:pPr>
  </w:style>
  <w:style w:type="character" w:styleId="Voetnootmarkering">
    <w:name w:val="footnote reference"/>
    <w:basedOn w:val="Standaardalinea-lettertype"/>
    <w:uiPriority w:val="99"/>
    <w:semiHidden/>
    <w:unhideWhenUsed/>
    <w:rsid w:val="00C17F49"/>
    <w:rPr>
      <w:vertAlign w:val="superscript"/>
    </w:rPr>
  </w:style>
  <w:style w:type="paragraph" w:styleId="Koptekst">
    <w:name w:val="header"/>
    <w:basedOn w:val="Standaard"/>
    <w:link w:val="KoptekstChar"/>
    <w:uiPriority w:val="99"/>
    <w:unhideWhenUsed/>
    <w:rsid w:val="00C17F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7F49"/>
  </w:style>
  <w:style w:type="paragraph" w:styleId="Voettekst">
    <w:name w:val="footer"/>
    <w:basedOn w:val="Standaard"/>
    <w:link w:val="VoettekstChar"/>
    <w:uiPriority w:val="99"/>
    <w:unhideWhenUsed/>
    <w:rsid w:val="00C17F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F49"/>
  </w:style>
  <w:style w:type="character" w:styleId="Paginanummer">
    <w:name w:val="page number"/>
    <w:basedOn w:val="Standaardalinea-lettertype"/>
    <w:uiPriority w:val="99"/>
    <w:unhideWhenUsed/>
    <w:rsid w:val="00C1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1098</Words>
  <Characters>6044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
  <cp:revision>1</cp:revision>
  <dcterms:created xsi:type="dcterms:W3CDTF">2017-01-16T11:26:00Z</dcterms:created>
</cp:coreProperties>
</file>