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EEDAFE"/>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6"/>
          <w:szCs w:val="36"/>
          <w:rtl w:val="0"/>
        </w:rPr>
        <w:t xml:space="preserve">Het evangelie van de naakte Jezus</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preek over </w:t>
      </w:r>
      <w:r w:rsidDel="00000000" w:rsidR="00000000" w:rsidRPr="00000000">
        <w:rPr>
          <w:rFonts w:ascii="Calibri" w:cs="Calibri" w:eastAsia="Calibri" w:hAnsi="Calibri"/>
          <w:b w:val="0"/>
          <w:sz w:val="26"/>
          <w:szCs w:val="26"/>
          <w:u w:val="single"/>
          <w:rtl w:val="0"/>
        </w:rPr>
        <w:t xml:space="preserve">Johannes 19,23.24</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Bijbellezing: </w:t>
      </w:r>
      <w:r w:rsidDel="00000000" w:rsidR="00000000" w:rsidRPr="00000000">
        <w:rPr>
          <w:sz w:val="24"/>
          <w:szCs w:val="24"/>
          <w:highlight w:val="white"/>
          <w:rtl w:val="0"/>
        </w:rPr>
        <w:t xml:space="preserve">Johannes 19,16b-30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Bedum, 18 april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Hoogkerk en Winsum, 28 maart 2015</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Ds. Marten de Vries</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de Heer Jezus Christus,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Schedelplaats: een avondje 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Genieten jullie dezer dagen ook van mooie passiemuziek? Ben je naar The Crucifixion geweest? Ga je kijken naar The Passion, luisteren naar een van Bachs prachtige Passionen? Daarvan krijg ikzelf nooit genoeg. Ik heb behalve de Duitse originelen trouwens een prachtige Arabischtalige versie van de Matthäus. Maar soms twijfel ik: is het allemaal niet teveel van het mooie? Krijg ik wel de gevoelens die mij zouden moeten overmeesteren wanneer ik stilsta bij het kruis van Jezus? Hoe bestaat het dat jaarlijks een compleet kabinet zich in Naarden tegoed doet aan de vertolking van de boodschap die de meesten zo niet als aanstootgevend dan wel als dwaas beschouwen?</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Is de Schedelplaats dan goed voor een avondje uit?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Hangt Hij er niet te mooi bij?</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Ben je wel eens in een Roomse kerk geweest? Of in het Midden-Oosten in een Orthodox gebouw? Het interieur is dikwijls een lust voor de ogen. Zo saai als Protestantse kerken zijn: als er geen dienst is, valt er weinig te beleven, zo prachtig is het daar. Nog mooier dan in een moskee met kalligrafieën en tapijten. Vooral die beelden. Wij willen deze ‘boeken der leken’, zoals de catechismus ze noemt, niet. Wij verwachten niéts van kussen van stom steen maar álles van ‘de levende verkondiging van Gods Woord’</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Maar je moet toegeven, het is een kostelijk gezicht. Maria met het kindje Jezus. En het kruis boven het altaar met Jezus eraan. Toch knaagt weer de twijfel: hangt Hij er niet te mooi bij?</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Niet in z’n hemd maar spiernaakt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Jullie moeten goed begrijpen en onthouden: dat kruis van Jezus, daar was in werkelijkheid totaal niks moois aan. En aan Jezus zelf nóg veel minder. “Hij miste iedere schoonheid, zijn aanblik kon ons niet bekoren,” orakelde Jesaja.</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Had je erbij gestaan dan had je er voor geen goud naar willen kijken. Jezus stond niet in z’n hemd maar was spiernaakt opgespijkerd. Ook de lendendoek die artiesten naderhand om zijn middel drapeerden moest Hij node missen.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Trots op een blote verlosser?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Popmusici van allure die vorig jaar in Groningen en deze week in Enschede optreden in het Goede Vrijdagspektakel op Witte Donderdag vleien ons misschien. Maar kun je trots zijn op een blote redder als ‘enige troost in leven en sterven’</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Toch is dit evangelie. Met ‘englenmond’</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gesproken: ‘Ik kom jullie goed nieuws brengen, dat de hele mensheid met grote vreugde zal vervullen: op Goede Vrijdag is buiten de poort van de stad van David jullie redder gekruisigd. Hij is de messias, de Heer. Dit zal voor jullie het teken zijn: jullie zullen een kapotgeranselde man vinden, die van het laatste snippertje textiel ontdaan aan een ellendig stuk hout hangt’.</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Liever achter de muziek 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liet zijn Zoon voor paal hangen. Hij dwingt ons te kijken. Wil je het niet aanzien? Vind je het te grof voor woorden: de Heiland uit de kleren? Je wilt liever achter de muziek aan? Je hebt geen keus. Wie weigert heeft als Jezus terugkomt niets om het lijf.</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Ik verkondig u:</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Het evangelie van de naakte Jezus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Allereerst: De Vader laat de Zoon voor schut hangen.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En vervolgens: wij moeten ernaar kijken.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koning zonder kleren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“Dat is wat de soldaten deden.” Wat ze deden was niets bijzonders. De kleren van de kruiseling vormden de buit voor de militairen, de bonus waarop het executiepeleton recht had. Ze waren met z’n vieren:</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voor ieder een kwart van Jezus’ kleding. Voor elk wat wils: de een de jas, de ander de hoofdbedekking, nummer drie de riem en de laatste zijn sandalen. Bijvoorbeeld. De lingerie schoot over. Het kostbare onderkleed was te speciaal om te vierendelen en werd verloot. ‘De koning van de Joden’ heeft niets te vertellen. Compleet ontmanteld</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hangt op een kale heuvel een koning zonder kleding.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Wat de soldáten deden?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“Hij werd veracht, door mensen gemeden,” vervolgde Jesaja.</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Hij is niet meer waard om bespot te worden. Jezus hangt te creperen van de pijn maar voor de soldaten bestáát Hij niet eens meer. Ze hebben slechts belangstelling voor z’n dure ondergoed. “Dat is wat de soldaten deden.” De soldaten, die Hem eerst versierden met een purperrode jas en een kroon van doornige takken. Ze hebben Hem eerst aan- en maar daarna volledig uitgekleed. Niet tot op het hemd maar tot op het blote lijf. “Dat is wat de soldaten deden.” Maar er is méér aan de hand: Gód heeft hier de hand in. De Váder laat de Zoon voor schut hangen. Het is zíjn uitdrukkelijke bedoeling</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dat Jezus waarmaakt wat David er al van zag komen toen die Psalm 22 voor de eerste maal ten gehore bracht: “Zij verdelen mijn kleren onder elkaar en werpen het lot om mijn mantel.”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Gods scenario</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“Dat is wat de soldaten deden.” Ieder speelt zijn rol in Gods scenario. Onbewust noteert Pilatus de naakte waarheid in een inscriptie bovenaan het kruis: ‘Jezus uit Nazaret, koning van de Joden’. Keizer Augustus moest door zijn volkstelling eraan meewerken dat Micha’s woord waar werd, dat de Christus in Betlehem ter wereld kwam.</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Nu laten Romeinse soldaten Jezus sterven volgens de psalm waarvan Jezus straks de intro op z’n lippen neemt: “Eli, Eli, lema sabachtani?”</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Dieper gezonken dan de eerste Adam</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begon met een vernederende voederbak.</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Maar toen was de kroonprins nog in een doek gewikkeld. ‘Heel de tijd van zijn leven op aarde’</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behield Hij tenminste nog dié waardigheid. ‘Aan het einde ervan’</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Fonts w:ascii="Calibri" w:cs="Calibri" w:eastAsia="Calibri" w:hAnsi="Calibri"/>
          <w:b w:val="0"/>
          <w:sz w:val="22"/>
          <w:szCs w:val="22"/>
          <w:rtl w:val="0"/>
        </w:rPr>
        <w:t xml:space="preserve"> is Hij dieper gezonken dan ‘de eerste Adam’.</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Die kreeg na z’n zondeval met Eva van God dierenvellenkleren.</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Jezus hangt voor paal en er is geen boom om zich achter te verstoppen</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Fonts w:ascii="Calibri" w:cs="Calibri" w:eastAsia="Calibri" w:hAnsi="Calibri"/>
          <w:b w:val="0"/>
          <w:sz w:val="22"/>
          <w:szCs w:val="22"/>
          <w:rtl w:val="0"/>
        </w:rPr>
        <w:t xml:space="preserve">. Iedereen ziet Hem spiernaakt hangen. Leerling Johannes, priesters in toga, soldaten in harnas. In vers 25 staan ook vier vrouwen: Moeder Maria, Johannes’ moeder tante Salome,</w:t>
      </w:r>
      <w:r w:rsidDel="00000000" w:rsidR="00000000" w:rsidRPr="00000000">
        <w:rPr>
          <w:rFonts w:ascii="Calibri" w:cs="Calibri" w:eastAsia="Calibri" w:hAnsi="Calibri"/>
          <w:b w:val="0"/>
          <w:sz w:val="22"/>
          <w:szCs w:val="22"/>
          <w:vertAlign w:val="superscript"/>
          <w:rtl w:val="0"/>
        </w:rPr>
        <w:t xml:space="preserve"> </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tante Maria (van oom Klopas),</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Maria uit Magdala.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lijfeigene liet zich vernederen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“Dat is wat de soldaten deden.” Intussen werden ze gebruikt. “Dit werk is door Gods alvermogen, door ’s HEREN hand alleen geschied.” Tenslotte ziet Híj z’n naakte zoon niet eens meer hangen. “Mijn God, mijn God, waarom hebt U Mij verlaten?”</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God laat zijn Zoon in diens splinternaaktheid aan den lijve de vloek ondergaan die de mensheid over zich had heengehaald. “Dat is wat de soldaten deden.” Maar Jezus koos er ook zélf voor. “Hij nam afstand van zijn gelijkheid aan God. Hij nam de gestalte van een slaaf aan.” Een lijfeigene die zich liét ‘vernederen tot in de kruisdood’.</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Hij trok echt alles 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Eerst wast Jezus z’n leerlingen nog de voeten met wáter. Bij die gelegenheid legt Hij zijn bovenkleed af en slaat een linnen doek om. We lezen het in Johannes 13.</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Nu wast Hij hen die die Hem door Vader gegeven zijn</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Fonts w:ascii="Calibri" w:cs="Calibri" w:eastAsia="Calibri" w:hAnsi="Calibri"/>
          <w:b w:val="0"/>
          <w:sz w:val="22"/>
          <w:szCs w:val="22"/>
          <w:rtl w:val="0"/>
        </w:rPr>
        <w:t xml:space="preserve"> met bloéd en daarvoor trekt Hij letterlijk alles uit.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naadloze onderkleed doet denken aan het aan één stuk geweven kleed van de hogepriester.</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Volgens oudtestamentisch voorschrift mocht een priester geen trap beklimmen om het altaar te bedienen. Stel je voor dat omstanders zijn geslachtsdelen zouden zien.</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Fonts w:ascii="Calibri" w:cs="Calibri" w:eastAsia="Calibri" w:hAnsi="Calibri"/>
          <w:b w:val="0"/>
          <w:sz w:val="22"/>
          <w:szCs w:val="22"/>
          <w:rtl w:val="0"/>
        </w:rPr>
        <w:t xml:space="preserve"> ‘Onze enige hogepriester’</w:t>
      </w:r>
      <w:r w:rsidDel="00000000" w:rsidR="00000000" w:rsidRPr="00000000">
        <w:rPr>
          <w:rFonts w:ascii="Calibri" w:cs="Calibri" w:eastAsia="Calibri" w:hAnsi="Calibri"/>
          <w:b w:val="0"/>
          <w:sz w:val="22"/>
          <w:szCs w:val="22"/>
          <w:vertAlign w:val="superscript"/>
        </w:rPr>
        <w:footnoteReference w:customMarkFollows="0" w:id="27"/>
      </w:r>
      <w:r w:rsidDel="00000000" w:rsidR="00000000" w:rsidRPr="00000000">
        <w:rPr>
          <w:rFonts w:ascii="Calibri" w:cs="Calibri" w:eastAsia="Calibri" w:hAnsi="Calibri"/>
          <w:b w:val="0"/>
          <w:sz w:val="22"/>
          <w:szCs w:val="22"/>
          <w:rtl w:val="0"/>
        </w:rPr>
        <w:t xml:space="preserve"> wordt als offerschaap naar de slacht geleid</w:t>
      </w:r>
      <w:r w:rsidDel="00000000" w:rsidR="00000000" w:rsidRPr="00000000">
        <w:rPr>
          <w:rFonts w:ascii="Calibri" w:cs="Calibri" w:eastAsia="Calibri" w:hAnsi="Calibri"/>
          <w:b w:val="0"/>
          <w:sz w:val="22"/>
          <w:szCs w:val="22"/>
          <w:vertAlign w:val="superscript"/>
        </w:rPr>
        <w:footnoteReference w:customMarkFollows="0" w:id="28"/>
      </w:r>
      <w:r w:rsidDel="00000000" w:rsidR="00000000" w:rsidRPr="00000000">
        <w:rPr>
          <w:rFonts w:ascii="Calibri" w:cs="Calibri" w:eastAsia="Calibri" w:hAnsi="Calibri"/>
          <w:b w:val="0"/>
          <w:sz w:val="22"/>
          <w:szCs w:val="22"/>
          <w:rtl w:val="0"/>
        </w:rPr>
        <w:t xml:space="preserve">. Ze hangen Hem op aan een kruis. Zijn kleren moet Hij afleggen. Niets mag zijn ‘schaamte’ bedekken. Alleen op die manier kan Jezus zijn kruistocht volbrengen.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II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mág niet, het moét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Mag je wel kijken naar een naakte Jezus? Ben je dan geen vervloekte gluurder? Zoals Cham die naar z’n blote vader stond te loeren?</w:t>
      </w:r>
      <w:r w:rsidDel="00000000" w:rsidR="00000000" w:rsidRPr="00000000">
        <w:rPr>
          <w:rFonts w:ascii="Calibri" w:cs="Calibri" w:eastAsia="Calibri" w:hAnsi="Calibri"/>
          <w:b w:val="0"/>
          <w:sz w:val="22"/>
          <w:szCs w:val="22"/>
          <w:vertAlign w:val="superscript"/>
        </w:rPr>
        <w:footnoteReference w:customMarkFollows="0" w:id="29"/>
      </w:r>
      <w:r w:rsidDel="00000000" w:rsidR="00000000" w:rsidRPr="00000000">
        <w:rPr>
          <w:rFonts w:ascii="Calibri" w:cs="Calibri" w:eastAsia="Calibri" w:hAnsi="Calibri"/>
          <w:b w:val="0"/>
          <w:sz w:val="22"/>
          <w:szCs w:val="22"/>
          <w:rtl w:val="0"/>
        </w:rPr>
        <w:t xml:space="preserve"> Het mág niet, het moét. Omdat je leven ervan afhangt. Net als bij de Israëlieten die in de woestijn de blik moesten richten op het blinkende serpent.</w:t>
      </w:r>
      <w:r w:rsidDel="00000000" w:rsidR="00000000" w:rsidRPr="00000000">
        <w:rPr>
          <w:rFonts w:ascii="Calibri" w:cs="Calibri" w:eastAsia="Calibri" w:hAnsi="Calibri"/>
          <w:b w:val="0"/>
          <w:sz w:val="22"/>
          <w:szCs w:val="22"/>
          <w:vertAlign w:val="superscript"/>
        </w:rPr>
        <w:footnoteReference w:customMarkFollows="0" w:id="30"/>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In de spiegel kijken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Maar als ik vragen mag, waarom wil je het eigenlijk niet? Waarom moet Jezus zo nodig een doekje op z’n heupen houden? Is het echt alleen uit eerbied voor de Heer Jezus? Of kan er ook iets anders achter zitten? Ach, je snapt het best. Als je naar Jezus kijkt, kijk je in de spiegel. Dan ontdek je jezelf. Het is ontluisterend. En je schaamt je kapot. Net zoals Adam en Eva toen die erachter kwamen dat ze lichaamsbedekking nodig hadden en schaamschortjes van vijgenbladeren om hun middel hingen. Natuurlijk, dáárom teken jij gauw een doekje voor Jezus’ intiemste delen.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Kleren door zijn naaktheid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Maar het kan echt niet. Als jij je gelaat verbergt</w:t>
      </w:r>
      <w:r w:rsidDel="00000000" w:rsidR="00000000" w:rsidRPr="00000000">
        <w:rPr>
          <w:rFonts w:ascii="Calibri" w:cs="Calibri" w:eastAsia="Calibri" w:hAnsi="Calibri"/>
          <w:b w:val="0"/>
          <w:sz w:val="22"/>
          <w:szCs w:val="22"/>
          <w:vertAlign w:val="superscript"/>
        </w:rPr>
        <w:footnoteReference w:customMarkFollows="0" w:id="31"/>
      </w:r>
      <w:r w:rsidDel="00000000" w:rsidR="00000000" w:rsidRPr="00000000">
        <w:rPr>
          <w:rFonts w:ascii="Calibri" w:cs="Calibri" w:eastAsia="Calibri" w:hAnsi="Calibri"/>
          <w:b w:val="0"/>
          <w:sz w:val="22"/>
          <w:szCs w:val="22"/>
          <w:rtl w:val="0"/>
        </w:rPr>
        <w:t xml:space="preserve"> voor een ontklede Jezus, moet je de schande van je zonde zelf dragen. Wil jij Hem vandaag niet onder ogen zién, dan kun je Hem straks niet onder ogen kómen. Goede Vrijdag wordt geen goéde vrijdag zolang je de confrontatie uit de weg gaat. Kijk naar Jezus precies zoals Hij omhooggeheven’ is.</w:t>
      </w:r>
      <w:r w:rsidDel="00000000" w:rsidR="00000000" w:rsidRPr="00000000">
        <w:rPr>
          <w:rFonts w:ascii="Calibri" w:cs="Calibri" w:eastAsia="Calibri" w:hAnsi="Calibri"/>
          <w:b w:val="0"/>
          <w:sz w:val="22"/>
          <w:szCs w:val="22"/>
          <w:vertAlign w:val="superscript"/>
        </w:rPr>
        <w:footnoteReference w:customMarkFollows="0" w:id="32"/>
      </w:r>
      <w:r w:rsidDel="00000000" w:rsidR="00000000" w:rsidRPr="00000000">
        <w:rPr>
          <w:rFonts w:ascii="Calibri" w:cs="Calibri" w:eastAsia="Calibri" w:hAnsi="Calibri"/>
          <w:b w:val="0"/>
          <w:sz w:val="22"/>
          <w:szCs w:val="22"/>
          <w:rtl w:val="0"/>
        </w:rPr>
        <w:t xml:space="preserve"> Met een variatie op een uitspraak van de apostel: “U kent de liefde die onze Heer Jezus Christus heeft gegeven: Hij was bekleed, maar is omwille van u naakt geworden opdat u door zijn naaktheid kleren aan zou krijgen.”</w:t>
      </w:r>
      <w:r w:rsidDel="00000000" w:rsidR="00000000" w:rsidRPr="00000000">
        <w:rPr>
          <w:rFonts w:ascii="Calibri" w:cs="Calibri" w:eastAsia="Calibri" w:hAnsi="Calibri"/>
          <w:b w:val="0"/>
          <w:sz w:val="22"/>
          <w:szCs w:val="22"/>
          <w:vertAlign w:val="superscript"/>
        </w:rPr>
        <w:footnoteReference w:customMarkFollows="0" w:id="33"/>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kleed van de bevrijding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Toen het eerste mensenpaar zich vies voelde kleedde de HEER hen eigenhandig aan. Het was ter wille van de verlosser aan het kruis. Aan Hem heb jij ook jouw kleren te danken: je merkbroek, sportschoenen en galajurk. Maar God kleedt je met nog veel méér zorg</w:t>
      </w:r>
      <w:r w:rsidDel="00000000" w:rsidR="00000000" w:rsidRPr="00000000">
        <w:rPr>
          <w:rFonts w:ascii="Calibri" w:cs="Calibri" w:eastAsia="Calibri" w:hAnsi="Calibri"/>
          <w:b w:val="0"/>
          <w:sz w:val="22"/>
          <w:szCs w:val="22"/>
          <w:vertAlign w:val="superscript"/>
        </w:rPr>
        <w:footnoteReference w:customMarkFollows="0" w:id="34"/>
      </w:r>
      <w:r w:rsidDel="00000000" w:rsidR="00000000" w:rsidRPr="00000000">
        <w:rPr>
          <w:rFonts w:ascii="Calibri" w:cs="Calibri" w:eastAsia="Calibri" w:hAnsi="Calibri"/>
          <w:b w:val="0"/>
          <w:sz w:val="22"/>
          <w:szCs w:val="22"/>
          <w:rtl w:val="0"/>
        </w:rPr>
        <w:t xml:space="preserve"> wanneer je in geloof opkijkt naar die verachtelijke naakte man. Hij raakte zijn kleren kwijt om voor jou ‘het kleed van de bevrijding’ te kunnen kopen,  ‘de mantel van de gerechtigheid’ waarover Jesaja het óók al had.</w:t>
      </w:r>
      <w:r w:rsidDel="00000000" w:rsidR="00000000" w:rsidRPr="00000000">
        <w:rPr>
          <w:rFonts w:ascii="Calibri" w:cs="Calibri" w:eastAsia="Calibri" w:hAnsi="Calibri"/>
          <w:b w:val="0"/>
          <w:sz w:val="22"/>
          <w:szCs w:val="22"/>
          <w:vertAlign w:val="superscript"/>
        </w:rPr>
        <w:footnoteReference w:customMarkFollows="0" w:id="35"/>
      </w:r>
      <w:r w:rsidDel="00000000" w:rsidR="00000000" w:rsidRPr="00000000">
        <w:rPr>
          <w:rFonts w:ascii="Calibri" w:cs="Calibri" w:eastAsia="Calibri" w:hAnsi="Calibri"/>
          <w:b w:val="0"/>
          <w:sz w:val="22"/>
          <w:szCs w:val="22"/>
          <w:rtl w:val="0"/>
        </w:rPr>
        <w:t xml:space="preserve"> Kijk naar de verlosser zoals Hij erbij hing. ‘Ómkleed je met Christus’ die zich voor jou óntkleedde.</w:t>
      </w:r>
      <w:r w:rsidDel="00000000" w:rsidR="00000000" w:rsidRPr="00000000">
        <w:rPr>
          <w:rFonts w:ascii="Calibri" w:cs="Calibri" w:eastAsia="Calibri" w:hAnsi="Calibri"/>
          <w:b w:val="0"/>
          <w:sz w:val="22"/>
          <w:szCs w:val="22"/>
          <w:vertAlign w:val="superscript"/>
        </w:rPr>
        <w:footnoteReference w:customMarkFollows="0" w:id="36"/>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gewaad van de bruid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komt ‘als een dief’. “Gelukkig is wie wakker blijft en zijn kleren aanhoudt: hij hoeft niet naakt rond te lopen en zich voor iedereen te schamen.”</w:t>
      </w:r>
      <w:r w:rsidDel="00000000" w:rsidR="00000000" w:rsidRPr="00000000">
        <w:rPr>
          <w:rFonts w:ascii="Calibri" w:cs="Calibri" w:eastAsia="Calibri" w:hAnsi="Calibri"/>
          <w:b w:val="0"/>
          <w:sz w:val="22"/>
          <w:szCs w:val="22"/>
          <w:vertAlign w:val="superscript"/>
        </w:rPr>
        <w:footnoteReference w:customMarkFollows="0" w:id="37"/>
      </w:r>
      <w:r w:rsidDel="00000000" w:rsidR="00000000" w:rsidRPr="00000000">
        <w:rPr>
          <w:rFonts w:ascii="Calibri" w:cs="Calibri" w:eastAsia="Calibri" w:hAnsi="Calibri"/>
          <w:b w:val="0"/>
          <w:sz w:val="22"/>
          <w:szCs w:val="22"/>
          <w:rtl w:val="0"/>
        </w:rPr>
        <w:t xml:space="preserve"> Kijk naar een schandalige Jezus om ‘witte kleren’  te bemachtigen die ‘de schande van je naaktzijn bedekken.</w:t>
      </w:r>
      <w:r w:rsidDel="00000000" w:rsidR="00000000" w:rsidRPr="00000000">
        <w:rPr>
          <w:rFonts w:ascii="Calibri" w:cs="Calibri" w:eastAsia="Calibri" w:hAnsi="Calibri"/>
          <w:b w:val="0"/>
          <w:sz w:val="22"/>
          <w:szCs w:val="22"/>
          <w:vertAlign w:val="superscript"/>
        </w:rPr>
        <w:footnoteReference w:customMarkFollows="0" w:id="38"/>
      </w:r>
      <w:r w:rsidDel="00000000" w:rsidR="00000000" w:rsidRPr="00000000">
        <w:rPr>
          <w:rFonts w:ascii="Calibri" w:cs="Calibri" w:eastAsia="Calibri" w:hAnsi="Calibri"/>
          <w:b w:val="0"/>
          <w:sz w:val="22"/>
          <w:szCs w:val="22"/>
          <w:rtl w:val="0"/>
        </w:rPr>
        <w:t xml:space="preserve">  ‘Wit gewassen met het bloed van het Lam’.</w:t>
      </w:r>
      <w:r w:rsidDel="00000000" w:rsidR="00000000" w:rsidRPr="00000000">
        <w:rPr>
          <w:rFonts w:ascii="Calibri" w:cs="Calibri" w:eastAsia="Calibri" w:hAnsi="Calibri"/>
          <w:b w:val="0"/>
          <w:sz w:val="22"/>
          <w:szCs w:val="22"/>
          <w:vertAlign w:val="superscript"/>
        </w:rPr>
        <w:footnoteReference w:customMarkFollows="0" w:id="39"/>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Dat komt uit Openbaring. Wij gaan Psalm 45 zingen. Het gaat over Jezus. En over onszelf, zijn kerk, ‘de bruid’.</w:t>
      </w:r>
      <w:r w:rsidDel="00000000" w:rsidR="00000000" w:rsidRPr="00000000">
        <w:rPr>
          <w:rFonts w:ascii="Calibri" w:cs="Calibri" w:eastAsia="Calibri" w:hAnsi="Calibri"/>
          <w:b w:val="0"/>
          <w:sz w:val="22"/>
          <w:szCs w:val="22"/>
          <w:vertAlign w:val="superscript"/>
        </w:rPr>
        <w:footnoteReference w:customMarkFollows="0" w:id="40"/>
      </w:r>
      <w:r w:rsidDel="00000000" w:rsidR="00000000" w:rsidRPr="00000000">
        <w:rPr>
          <w:rFonts w:ascii="Calibri" w:cs="Calibri" w:eastAsia="Calibri" w:hAnsi="Calibri"/>
          <w:b w:val="0"/>
          <w:sz w:val="22"/>
          <w:szCs w:val="22"/>
          <w:rtl w:val="0"/>
        </w:rPr>
        <w:t xml:space="preserve"> “Zie nu de bruid, de koningsdochter, stralen, in bruidsgewaad, met goud doorweven, pralen.” Hoe komt ze eraan? Van ‘haar koning’. Die alles voor haar weggaf en haar de koning te rijk maakte.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sterke verhaal van Goede Vrijdag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evangelie van de naakte Jezus. Mensen van de wereld vinden het dwaasheid. Ze kunnen er alleen naar luisteren wanneer het overstemd wordt door heerlijke vioolmuziek. Of door de klassieker van Ramses Shaffy die in een Predikerachtige tekst met gebiedende wijzen</w:t>
      </w:r>
      <w:r w:rsidDel="00000000" w:rsidR="00000000" w:rsidRPr="00000000">
        <w:rPr>
          <w:rFonts w:ascii="Calibri" w:cs="Calibri" w:eastAsia="Calibri" w:hAnsi="Calibri"/>
          <w:b w:val="0"/>
          <w:sz w:val="22"/>
          <w:szCs w:val="22"/>
          <w:vertAlign w:val="superscript"/>
        </w:rPr>
        <w:footnoteReference w:customMarkFollows="0" w:id="41"/>
      </w:r>
      <w:r w:rsidDel="00000000" w:rsidR="00000000" w:rsidRPr="00000000">
        <w:rPr>
          <w:rFonts w:ascii="Calibri" w:cs="Calibri" w:eastAsia="Calibri" w:hAnsi="Calibri"/>
          <w:b w:val="0"/>
          <w:sz w:val="22"/>
          <w:szCs w:val="22"/>
          <w:rtl w:val="0"/>
        </w:rPr>
        <w:t xml:space="preserve"> ‘degene met het naakte lichaam’ opwekt tot ‘zingen, vechten, huilen, bidden, lachen en werken’; intussen blijft Jezus die de naaktheid kan bedékken buiten beeld.</w:t>
      </w:r>
      <w:r w:rsidDel="00000000" w:rsidR="00000000" w:rsidRPr="00000000">
        <w:rPr>
          <w:rFonts w:ascii="Calibri" w:cs="Calibri" w:eastAsia="Calibri" w:hAnsi="Calibri"/>
          <w:b w:val="0"/>
          <w:sz w:val="22"/>
          <w:szCs w:val="22"/>
          <w:vertAlign w:val="superscript"/>
        </w:rPr>
        <w:footnoteReference w:customMarkFollows="0" w:id="42"/>
      </w:r>
      <w:r w:rsidDel="00000000" w:rsidR="00000000" w:rsidRPr="00000000">
        <w:rPr>
          <w:rFonts w:ascii="Calibri" w:cs="Calibri" w:eastAsia="Calibri" w:hAnsi="Calibri"/>
          <w:b w:val="0"/>
          <w:sz w:val="22"/>
          <w:szCs w:val="22"/>
          <w:rtl w:val="0"/>
        </w:rPr>
        <w:t xml:space="preserve"> Het sterke verhaal van Goede Vrijdag doet zeer aan je oren en pijnigt je ogen. Het kruis met Jezus eraan zet alles op de kop. Het licht kan opgaan. Alleen: … ‘niét zonder Hém’</w:t>
      </w:r>
      <w:r w:rsidDel="00000000" w:rsidR="00000000" w:rsidRPr="00000000">
        <w:rPr>
          <w:rFonts w:ascii="Calibri" w:cs="Calibri" w:eastAsia="Calibri" w:hAnsi="Calibri"/>
          <w:b w:val="0"/>
          <w:sz w:val="22"/>
          <w:szCs w:val="22"/>
          <w:vertAlign w:val="superscript"/>
        </w:rPr>
        <w:footnoteReference w:customMarkFollows="0" w:id="43"/>
      </w:r>
      <w:r w:rsidDel="00000000" w:rsidR="00000000" w:rsidRPr="00000000">
        <w:rPr>
          <w:rFonts w:ascii="Calibri" w:cs="Calibri" w:eastAsia="Calibri" w:hAnsi="Calibri"/>
          <w:b w:val="0"/>
          <w:sz w:val="22"/>
          <w:szCs w:val="22"/>
          <w:rtl w:val="0"/>
        </w:rPr>
        <w:t xml:space="preserve"> die – hoogst bewonderenswaardig! – drie uur in het donker hing.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1,23.</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35.98.</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53,2.</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1.1.</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Gezang 94:1.</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Naar Lucas 2,10-12.</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5,3.</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Vergelijk Handelingen 12,4.</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Van Houwelingen.</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53,3.</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2,23.</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2,1-7; Micha 5,1; Matteüs 2,6; Johannes 7,42.</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Matteüs</w:t>
      </w:r>
      <w:r w:rsidDel="00000000" w:rsidR="00000000" w:rsidRPr="00000000">
        <w:rPr>
          <w:rFonts w:ascii="Calibri" w:cs="Calibri" w:eastAsia="Calibri" w:hAnsi="Calibri"/>
          <w:b w:val="0"/>
          <w:sz w:val="16"/>
          <w:szCs w:val="16"/>
          <w:rtl w:val="0"/>
        </w:rPr>
        <w:t xml:space="preserve"> 27,46; </w:t>
      </w:r>
      <w:r w:rsidDel="00000000" w:rsidR="00000000" w:rsidRPr="00000000">
        <w:rPr>
          <w:rFonts w:ascii="Calibri" w:cs="Calibri" w:eastAsia="Calibri" w:hAnsi="Calibri"/>
          <w:b w:val="0"/>
          <w:sz w:val="16"/>
          <w:szCs w:val="16"/>
          <w:rtl w:val="0"/>
        </w:rPr>
        <w:t xml:space="preserve">Marcus</w:t>
      </w:r>
      <w:r w:rsidDel="00000000" w:rsidR="00000000" w:rsidRPr="00000000">
        <w:rPr>
          <w:rFonts w:ascii="Calibri" w:cs="Calibri" w:eastAsia="Calibri" w:hAnsi="Calibri"/>
          <w:b w:val="0"/>
          <w:sz w:val="16"/>
          <w:szCs w:val="16"/>
          <w:rtl w:val="0"/>
        </w:rPr>
        <w:t xml:space="preserve"> 15,34. </w:t>
      </w:r>
      <w:r w:rsidDel="00000000" w:rsidR="00000000" w:rsidRPr="00000000">
        <w:rPr>
          <w:rFonts w:ascii="Calibri" w:cs="Calibri" w:eastAsia="Calibri" w:hAnsi="Calibri"/>
          <w:b w:val="0"/>
          <w:sz w:val="16"/>
          <w:szCs w:val="16"/>
          <w:rtl w:val="0"/>
        </w:rPr>
        <w:t xml:space="preserve">Psalm</w:t>
      </w:r>
      <w:r w:rsidDel="00000000" w:rsidR="00000000" w:rsidRPr="00000000">
        <w:rPr>
          <w:rFonts w:ascii="Calibri" w:cs="Calibri" w:eastAsia="Calibri" w:hAnsi="Calibri"/>
          <w:b w:val="0"/>
          <w:sz w:val="16"/>
          <w:szCs w:val="16"/>
          <w:rtl w:val="0"/>
        </w:rPr>
        <w:t xml:space="preserve"> 22,2: ‘</w:t>
      </w:r>
      <w:r w:rsidDel="00000000" w:rsidR="00000000" w:rsidRPr="00000000">
        <w:rPr>
          <w:rFonts w:ascii="Calibri" w:cs="Calibri" w:eastAsia="Calibri" w:hAnsi="Calibri"/>
          <w:b w:val="0"/>
          <w:sz w:val="16"/>
          <w:szCs w:val="16"/>
          <w:rtl w:val="0"/>
        </w:rPr>
        <w:t xml:space="preserve">azavtanî</w:t>
      </w:r>
      <w:r w:rsidDel="00000000" w:rsidR="00000000" w:rsidRPr="00000000">
        <w:rPr>
          <w:rFonts w:ascii="Calibri" w:cs="Calibri" w:eastAsia="Calibri" w:hAnsi="Calibri"/>
          <w:b w:val="0"/>
          <w:sz w:val="16"/>
          <w:szCs w:val="16"/>
          <w:rtl w:val="0"/>
        </w:rPr>
        <w:t xml:space="preserve">’ &lt; ‘</w:t>
      </w:r>
      <w:r w:rsidDel="00000000" w:rsidR="00000000" w:rsidRPr="00000000">
        <w:rPr>
          <w:rFonts w:ascii="Tahoma" w:cs="Tahoma" w:eastAsia="Tahoma" w:hAnsi="Tahoma"/>
          <w:b w:val="0"/>
          <w:sz w:val="16"/>
          <w:szCs w:val="16"/>
          <w:rtl w:val="1"/>
        </w:rPr>
        <w:t xml:space="preserve">בזע</w:t>
      </w:r>
      <w:r w:rsidDel="00000000" w:rsidR="00000000" w:rsidRPr="00000000">
        <w:rPr>
          <w:rFonts w:ascii="Calibri" w:cs="Calibri" w:eastAsia="Calibri" w:hAnsi="Calibri"/>
          <w:b w:val="0"/>
          <w:sz w:val="16"/>
          <w:szCs w:val="16"/>
          <w:rtl w:val="0"/>
        </w:rPr>
        <w:t xml:space="preserve">’.</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2,7.12.16.</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15.37.</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Idem.</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15,45.</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3,21.</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3,8.</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Marcus 15,40.</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Traditie: broer van Jozef. Is Kleopas uit Lucas 24,18?</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22,2; Matteus 27,46.</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Filippenzen 2,6-8.</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13,4.</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17,6.</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Josefus, Antiquitates II, 161.</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20,26.</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12.31.</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53,7.</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9,20-25.</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Numeri 21,8.9. Zie Johannes 3,14.15.</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Naar Jesaja 53,3. (NBG ’51 zo, NBV andersom: Híj kijkt niet.)</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3,14.</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8,9.</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6,30.</w:t>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61,10.</w:t>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Galaten 3,27.</w:t>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16,15.</w:t>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3,18, naar de GNB.</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7,14.</w:t>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21,9; 22,17.</w:t>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“Zing, vecht, huil, bid, lach, werk en bewonder.” Vergelijk Prediker 3,1-8.</w:t>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1,16: ‘Gods reddende kracht’.</w:t>
      </w:r>
    </w:p>
  </w:footnote>
  <w:footnote w:id="4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Naar Shaffy.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508000" cy="2184400"/>
              <wp:effectExtent b="0" l="0" r="0" t="0"/>
              <wp:docPr id="1" name=""/>
              <a:graphic>
                <a:graphicData uri="http://schemas.microsoft.com/office/word/2010/wordprocessingShape">
                  <wps:wsp>
                    <wps:cNvSpPr/>
                    <wps:cNvPr id="1" name="Shape 1"/>
                    <wps:spPr>
                      <a:xfrm rot="-5400000">
                        <a:off x="4254435" y="3524729"/>
                        <a:ext cx="2183130" cy="5105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2"/>
                              <w:vertAlign w:val="baseline"/>
                            </w:rPr>
                            <w:t xml:space="preserve">Pagina</w:t>
                          </w: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mbria" w:cs="Cambria" w:eastAsia="Cambria" w:hAnsi="Cambria"/>
                              <w:b w:val="0"/>
                              <w:i w:val="0"/>
                              <w:smallCaps w:val="0"/>
                              <w:strike w:val="0"/>
                              <w:color w:val="000000"/>
                              <w:sz w:val="44"/>
                              <w:vertAlign w:val="baseline"/>
                            </w:rPr>
                            <w:t xml:space="preserve">1</w:t>
                          </w:r>
                        </w:p>
                      </w:txbxContent>
                    </wps:txbx>
                    <wps:bodyPr anchorCtr="0" anchor="ctr" bIns="45700" lIns="91425" rIns="91425" tIns="45700"/>
                  </wps:wsp>
                </a:graphicData>
              </a:graphic>
            </wp:inline>
          </w:drawing>
        </mc:Choice>
        <mc:Fallback>
          <w:drawing>
            <wp:inline distB="0" distT="0" distL="114300" distR="114300">
              <wp:extent cx="508000" cy="21844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08000" cy="2184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