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CF0C6"/>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46"/>
          <w:szCs w:val="46"/>
          <w:rtl w:val="0"/>
        </w:rPr>
        <w:t xml:space="preserve">VISSEN, VANGEN, VIEREN</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8"/>
          <w:szCs w:val="28"/>
          <w:rtl w:val="0"/>
        </w:rPr>
        <w:t xml:space="preserve">preek over Johannes 21,1-14</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u w:val="single"/>
          <w:rtl w:val="0"/>
        </w:rPr>
        <w:t xml:space="preserve">Bevestiging ouderlingen en een diaken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Bijbellezing: </w:t>
      </w:r>
      <w:r w:rsidDel="00000000" w:rsidR="00000000" w:rsidRPr="00000000">
        <w:rPr>
          <w:sz w:val="24"/>
          <w:szCs w:val="24"/>
          <w:highlight w:val="white"/>
          <w:rtl w:val="0"/>
        </w:rPr>
        <w:t xml:space="preserve">Marcus 1-16-20; Lucas 5,1-11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Bedum, Ten Post en Sauwerd, 4 mei 2014; Roden, 11 mei 2014</w:t>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4"/>
          <w:szCs w:val="24"/>
          <w:rtl w:val="0"/>
        </w:rPr>
        <w:t xml:space="preserve">Ds. Marten de Vries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Gemeente van Jezus Christus, de Heer,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Mijn broeders en zusters,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Het postscriptum van Johannes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moet ik met een verhaal over vissen als ik niet van vissen houd en ook geen vis lust? Ik kan het in elk geval niet overslaan. Het staat niet voor niets zo nadrukkelijk in de Bijbel. Johannes was eigenlijk al klaar met z’n evangeliebeschrijving: “Jezus heeft nog veel meer wondertekenen voor zijn leerlingen gedaan (…) maar deze zijn opgeschreven opdat u gelooft.” Amen, denk je dan. En dan komt er toch nog een hoofdstuk achterweg. Als een soort PS, een naschrift dat je, na ‘met vriendelijke groet’, expres onderaan een e-mail kunt zetten om de aandacht erop te vestigen.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Tot geloof op hun woord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tussen Pasen en Hemelvaart. Jezus heeft zich na zijn overwinning op de dood een aantal malen vertoond. Aan vrouwen, Emmaüsgangers en tweemaal aan zijn leerlingen. De eerste maal zijn ze in hun ambt bevestigd: “Zoals de Vader Mij heeft uitgezonden, zo zend Ik jullie uit.” De tweede keer is Tomas er bij die eerst ziet en dan gelooft. “Gelukkig zijn zij die niet zien en toch geloven”, reageert Jezus. Als apostelen zullen de discipelen Jezus niet met blote ogen zien. Gods Zoon leert hen erop te vertrouwen dat Hij toch velen op hun woord tot geloof zal brengen.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‘Vissen, vangen, vieren’,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heb ik boven deze preek gezet.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Drie gedeelten: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 Het zijn Jezus’ leerlingen die aan het vissen zijn geslagen: over vers 1-5</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 Het is Jezus zelf die de vissen vangt: over 6-10</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 Tenslotte trakteert Jezus de pas bevestigde ambtsdragers</w:t>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op een heerlijke barbecue: over 11-14.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VISSEN 1-5</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Samen de boot in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leerlingen zijn na het eerste weerzien met de opgestane Jezus teruggekeerd naar waar ze vandaan kwamen: het noorden des lands. Dat wilde Jezus: Maria en Maria moesten tegen de mannen zeggen dat ze de Heer daar zouden ontmoeten.</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Ze pakken ook hun oude werk weer op. Het was tenminste het beroep van Petrus en van Jakobus en Johannes, van de firma Zebedeüs &amp; zonen</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Simon Petrus, leider van de groep en eigenaar van een boot, stelt het voor. De zes anderen die bij hem zijn vinden het een goed idee en gaan met hem de boot in.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Ze moeten niet terug maar vooruit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moeten we daarvan denken? Vervelen ze zich in afwachting van hun Heer? Zijn ze ontrouw aan hun roeping? Of moeten ze wel het water op omdat ze anders niets te eten hebben? Penningmeester Judas</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is er niet meer.</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Er zijn niet zoals vroeger vrouwen die hen vergezellen om in hun levensonderhoud te voorzien.</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Hoe dan ook, Jezus gaat Petrus en de zijnen iets duidelijk maken. Ze moeten niet terúg in de tijd maar met Hem vooruít. Wíj moeten niet denken: veertigdagentijd, Goede Vrijdag en Pasen, nu weer normaal doen. De mánnen moeten begrijpen dat Jezus na Pasen verder wil.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Niet één visje gevangen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hele nacht vissen de collega’s. Maar vergeefs: nog niet één visje vangen ze. Het lijkt een zinloze nachtelijke rondvaart op het Meer van Tiberias te worden. Hadden ze hun hengels aan de wilgen moeten hangen? Ze zien iemand op de oever staan. Wie het is kunnen ze niet onderscheiden. Tweehonderd el oftewel honderd meter is in de ochtendschemer wellicht te ver. Of het vergaat hun als Maria die meende dat ze de tuinman tegenkwam.</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’t Is een vreemdeling zeker. Hij roept. Hij wrijft nog wat zout in de zere plek. “Hé jongens, hebben jullie geen broodbeleg in het visnet?”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‘Als de Heer het net niet vult, tevergeefs zwoegen de vissers’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Jezus. Die weet natuurlijk beter.</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Waarom vraagt Hij het hun dan? Hij wil hun binnen hun eigen belevingswereld iets leren waarmee ze voortaan hun winst kunnen doen. Vervolgonderwijs na de les aan Petrus en beide vissersbroers op hetzelfde meer van Tiberias oftewel Meer van Gennesaret</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vroeger. Toen ze ook eerst met lege netten stonden en vervolgens alles achterlieten om mensenvissers te worden. Hij die alle macht ter land, ter zee en in de hemel kreeg</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confronteert zijn knechten met hun eigen onmacht. Hoeveel ervaring ze ook hebben, als de Heer het net niet vult, tevergeefs zwoegen de vissers.</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Wie niet bidt, vist achter het net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“Nee” zeggen ze jongens geprikkeld. Ze hebben niets te koop. De Heer laat hen voelen dat ze voor hun zendingswerk niéts van zichzélf en álles van Hém moeten verwachten. Hij wil ons inpeperen dat onze ambitieuze gemeenteplannen niet automatisch succesvol zijn wanneer ze met behulp van </w:t>
      </w:r>
      <w:r w:rsidDel="00000000" w:rsidR="00000000" w:rsidRPr="00000000">
        <w:rPr>
          <w:rFonts w:ascii="Calibri" w:cs="Calibri" w:eastAsia="Calibri" w:hAnsi="Calibri"/>
          <w:b w:val="0"/>
          <w:i w:val="1"/>
          <w:sz w:val="22"/>
          <w:szCs w:val="22"/>
          <w:rtl w:val="0"/>
        </w:rPr>
        <w:t xml:space="preserve">professionals</w:t>
      </w:r>
      <w:r w:rsidDel="00000000" w:rsidR="00000000" w:rsidRPr="00000000">
        <w:rPr>
          <w:rFonts w:ascii="Calibri" w:cs="Calibri" w:eastAsia="Calibri" w:hAnsi="Calibri"/>
          <w:b w:val="0"/>
          <w:sz w:val="22"/>
          <w:szCs w:val="22"/>
          <w:rtl w:val="0"/>
        </w:rPr>
        <w:t xml:space="preserve"> op papier zijn gekomen. Een strategie voor missionair werk leidt niet tot bekeerlingen wanneer God niet zijn zegen eraan verbindt. Om als ouderling of diaken vruchtbaar te werken heb je niet genoeg aan gespreks- en vergadertechniek. Wie niet bidt, vist achter het net. Ook Jezus’ leerlingen moeten het over een andere boeg gooien!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VANGEN 6-10</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De beste visser staat aan wal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“Gooi het net aan stuurboord uit, dan lukt het wel”, roept de man aan de kant. Veel fiducie kunnen ze er niet in hebben gehad. Toch doen ze het. Het advies is onweerstaanbaar. Wie weet heeft-ie een school vissen aan de rechterkant gezien. Wie weet hebben ze bij de opgang van de zon nog geluk. Wat blijkt? Ze vangen nu ineens zoveel vis dat het net gewoon niet meer omhoog te trekken is. De beste visser zit niet in het schip maar staat aan de wal. De vangst staat op naam van de man die vis bij de boterham wilde.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Typisch zijne majesteit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leerling van wie Jezus hield’ – daarmee bedoelt Johannes zichzelf – herkent de man. Net als op de allereerste Paasdag is hij het snelst van begrip. Dit is typisch Jezus. Dit is zijne majesteit. Hij herkent Hem nog niet van gezícht maar al wel aan zijn zégen. “Het is de Heer”, zegt hij tegen Petrus. Petrus direct enthousiast. Hij doet zijn gordel om</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en springt in het water. Hij wil bij Jezus zijn. Veel vis is prachtig maar Jezus is alles. Hij zwemt naar de oever, de rest komt met de vissen op sleeptouw per schip dat nu een bootje lijkt.</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tl w:val="0"/>
        </w:rPr>
      </w:r>
    </w:p>
    <w:p w:rsidR="00000000" w:rsidDel="00000000" w:rsidP="00000000" w:rsidRDefault="00000000" w:rsidRPr="00000000">
      <w:pPr>
        <w:tabs>
          <w:tab w:val="left" w:pos="146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67"/>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“Hierna openbaarde Jezus zich opnieuw”</w:t>
      </w:r>
    </w:p>
    <w:p w:rsidR="00000000" w:rsidDel="00000000" w:rsidP="00000000" w:rsidRDefault="00000000" w:rsidRPr="00000000">
      <w:pPr>
        <w:tabs>
          <w:tab w:val="left" w:pos="1467"/>
        </w:tabs>
        <w:spacing w:after="0" w:before="0" w:line="240" w:lineRule="auto"/>
        <w:contextualSpacing w:val="0"/>
      </w:pPr>
      <w:r w:rsidDel="00000000" w:rsidR="00000000" w:rsidRPr="00000000">
        <w:rPr>
          <w:rFonts w:ascii="Calibri" w:cs="Calibri" w:eastAsia="Calibri" w:hAnsi="Calibri"/>
          <w:b w:val="0"/>
          <w:sz w:val="22"/>
          <w:szCs w:val="22"/>
          <w:rtl w:val="0"/>
        </w:rPr>
        <w:t xml:space="preserve">“Hierna verscheen Jezus weer.” Hij openbaarde zich, stond er vroeger en staat er letterlijk.</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Jezus doet nóg een wonderteken waaraan te zien valt dat Hij niemand minder dan de messias is, de Zoon van God. Wat gebeurt doet denken aan Lucas 5 maar ook aan Johannes 2. ‘Natanaël uit Kana in Galilea’, zo vermeldt Johannes de naam van deze vissersgezel. De discipel uit het dorp van Jezus’ allereerste wonderteken. “Jezus toonde zo zijn grootheid en zijn leerlingen geloofden in Hem,” is daarbij het commentaar van de evangelist. Opnieuw laat Jezus zich in de overvloedige opbrengst zien van zijn glorieuze kant.</w:t>
      </w:r>
    </w:p>
    <w:p w:rsidR="00000000" w:rsidDel="00000000" w:rsidP="00000000" w:rsidRDefault="00000000" w:rsidRPr="00000000">
      <w:pPr>
        <w:tabs>
          <w:tab w:val="left" w:pos="146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67"/>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Jezus vangt, zijn leerlingen vissen</w:t>
      </w:r>
    </w:p>
    <w:p w:rsidR="00000000" w:rsidDel="00000000" w:rsidP="00000000" w:rsidRDefault="00000000" w:rsidRPr="00000000">
      <w:pPr>
        <w:tabs>
          <w:tab w:val="left" w:pos="1467"/>
        </w:tabs>
        <w:spacing w:after="0" w:before="0" w:line="240" w:lineRule="auto"/>
        <w:contextualSpacing w:val="0"/>
      </w:pPr>
      <w:r w:rsidDel="00000000" w:rsidR="00000000" w:rsidRPr="00000000">
        <w:rPr>
          <w:rFonts w:ascii="Calibri" w:cs="Calibri" w:eastAsia="Calibri" w:hAnsi="Calibri"/>
          <w:b w:val="0"/>
          <w:sz w:val="22"/>
          <w:szCs w:val="22"/>
          <w:rtl w:val="0"/>
        </w:rPr>
        <w:t xml:space="preserve">Aan land gekomen vallen de jongens van de ene verbazing in de andere. Jezus heeft hun vissen helemaal niet nodig. De vis ligt kant en klaar op het rooster. En tegelijk wil Hij hún vissen wel gebruiken: “Breng ook wat van de vis die jullie net gevangen hebben”, zegt de Heer. Jezus’ leerlingen leren Jezus te zien in zijn wérk. Dat is belangrijk voor straks na Jezus’ hemelvaart. De ‘vissers van mensen’ leren dat het Jezus is die op zijn tijd de vissen in het net drijft. En ze leren dat Hij intussen van hun inspanningen gebruik wenst te maken. </w:t>
      </w:r>
    </w:p>
    <w:p w:rsidR="00000000" w:rsidDel="00000000" w:rsidP="00000000" w:rsidRDefault="00000000" w:rsidRPr="00000000">
      <w:pPr>
        <w:tabs>
          <w:tab w:val="left" w:pos="146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67"/>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Het project X</w:t>
      </w:r>
    </w:p>
    <w:p w:rsidR="00000000" w:rsidDel="00000000" w:rsidP="00000000" w:rsidRDefault="00000000" w:rsidRPr="00000000">
      <w:pPr>
        <w:tabs>
          <w:tab w:val="left" w:pos="1467"/>
        </w:tabs>
        <w:spacing w:after="0" w:before="0" w:line="240" w:lineRule="auto"/>
        <w:contextualSpacing w:val="0"/>
      </w:pPr>
      <w:r w:rsidDel="00000000" w:rsidR="00000000" w:rsidRPr="00000000">
        <w:rPr>
          <w:rFonts w:ascii="Calibri" w:cs="Calibri" w:eastAsia="Calibri" w:hAnsi="Calibri"/>
          <w:b w:val="0"/>
          <w:sz w:val="22"/>
          <w:szCs w:val="22"/>
          <w:rtl w:val="0"/>
        </w:rPr>
        <w:t xml:space="preserve">De kerk is geen mensenwerk maar het project X. (De ‘X’ is in het Grieks de eerste letter van ‘Christus’.) ‘Kerk’ is eigenlijk een Grieks woord: ‘kuriakè’, dat eigenlijk ‘van de Heer’ (de ‘Kurios’) betekent. Wij belijden: “Dat de Zoon van God uit het hele menselijke geslacht Zich door zijn Geest en Woord een gemeente vergadert, beschermt en onderhoudt.”</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Er is veel te doen. Door ambtsdragers en in het ‘onderling pastoraat’. Maar niemand hoeft slapeloze nachten te krijgen. De Heer Jezus ‘sluimert en slaapt niet’.</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“Hem zij de glorie, want Hij die overwon, zal nooit verlaten wat zijn hand begon.”</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tl w:val="0"/>
        </w:rPr>
      </w:r>
    </w:p>
    <w:p w:rsidR="00000000" w:rsidDel="00000000" w:rsidP="00000000" w:rsidRDefault="00000000" w:rsidRPr="00000000">
      <w:pPr>
        <w:tabs>
          <w:tab w:val="left" w:pos="146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67"/>
        </w:tabs>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VIEREN 11-14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Het net scheurt niet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eigenaar van het vaar- en vistuig trekt het net aan land. Afgezien van de bijvangst zijn er welgeteld honderddrieënvijftig vissen. Wij wagen ons niet aan speculaties over het getal. Volgens kerkvader Hiëronymus bevatte het Meer van Galilea precies zoveel vissoorten. Het Hebreeuwse alfabet telt tweeëntwintig letters en dat maal zeven is honderddrieënvijftig plus die ene vis van Jezus. Zoals bij een karperwedstrijd de vissen gemeten worden staat in Johannes 21 het recordaantal geregistreerd. En het wonder dat het net heel bleef. Jezus brengt de mensen van de kerk uiteindelijk bij elkaar. Scheuring, </w:t>
      </w:r>
      <w:r w:rsidDel="00000000" w:rsidR="00000000" w:rsidRPr="00000000">
        <w:rPr>
          <w:rFonts w:ascii="Calibri" w:cs="Calibri" w:eastAsia="Calibri" w:hAnsi="Calibri"/>
          <w:b w:val="0"/>
          <w:i w:val="1"/>
          <w:sz w:val="22"/>
          <w:szCs w:val="22"/>
          <w:rtl w:val="0"/>
        </w:rPr>
        <w:t xml:space="preserve">shopping</w:t>
      </w:r>
      <w:r w:rsidDel="00000000" w:rsidR="00000000" w:rsidRPr="00000000">
        <w:rPr>
          <w:rFonts w:ascii="Calibri" w:cs="Calibri" w:eastAsia="Calibri" w:hAnsi="Calibri"/>
          <w:b w:val="0"/>
          <w:sz w:val="22"/>
          <w:szCs w:val="22"/>
          <w:rtl w:val="0"/>
        </w:rPr>
        <w:t xml:space="preserve"> of synodeonderwerp: niets houdt Hem tegen.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‘Het feestmaal van de Heer’ (Matteüs 25,21)</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nodigt zijn leerlingen uit om met Hem de maaltijd te gebruiken die klaarligt op het houtskoolvuurtje.</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Het is heerlijk om met de opgestane Heer te eten. Het is niet maar een bakje </w:t>
      </w:r>
      <w:r w:rsidDel="00000000" w:rsidR="00000000" w:rsidRPr="00000000">
        <w:rPr>
          <w:rFonts w:ascii="Calibri" w:cs="Calibri" w:eastAsia="Calibri" w:hAnsi="Calibri"/>
          <w:b w:val="0"/>
          <w:i w:val="1"/>
          <w:sz w:val="22"/>
          <w:szCs w:val="22"/>
          <w:rtl w:val="0"/>
        </w:rPr>
        <w:t xml:space="preserve">fish and chips</w:t>
      </w:r>
      <w:r w:rsidDel="00000000" w:rsidR="00000000" w:rsidRPr="00000000">
        <w:rPr>
          <w:rFonts w:ascii="Calibri" w:cs="Calibri" w:eastAsia="Calibri" w:hAnsi="Calibri"/>
          <w:b w:val="0"/>
          <w:sz w:val="22"/>
          <w:szCs w:val="22"/>
          <w:rtl w:val="0"/>
        </w:rPr>
        <w:t xml:space="preserve"> of kibbeling. Ze genieten van een indrukwekkend saamhorigheidsmaal met Jezus als gastheer dat ze altijd goed onthouden hebben.</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Brood en vis herinneren aan het wonderteken met de vijf gerstebroden en twee vissen.</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Fonts w:ascii="Calibri" w:cs="Calibri" w:eastAsia="Calibri" w:hAnsi="Calibri"/>
          <w:b w:val="0"/>
          <w:sz w:val="22"/>
          <w:szCs w:val="22"/>
          <w:rtl w:val="0"/>
        </w:rPr>
        <w:t xml:space="preserve"> Voordat ze gaan uítdelen mogen ze nu eerst ontvángen. Het is het vervólg op het avondmaal voor de kruisiging. En tegelijk een vóórproefje van ‘het feestmaal van de heer’ voor ‘betrouwbare dienaren’.</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Ze hebben duidelijk Jezus gevonden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duidelijk dat het Jezus is met wie ze zitten te eten. Zo’n royale gastheer kan alleen hun Meester zijn. Ze zouden het nog graag eens uit eigen mond horen: Ik ben het. ‘Die dood geweest is en Hij leeft’.</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Maar dat kunnen ze niet maken. Ze zien Hem. Hij eet brood en vis voor hun ogen op.</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“Werp uw net uit aan de rechterzijde en gij zult vinden”, zei Jezus. Niet ‘vangen’ maar ‘vinden’.</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(Het is wegvertaald in de NBV.) Jezus heeft zich laten terugvinden in Galilea waar Hij aan ambtsdragers instructies geeft voor hun bediening na Pinksteren.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Niets in eigen kracht, alles door de Geest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nu de derde keer dat Jezus na Pasen voor zijn metgezellen</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Fonts w:ascii="Calibri" w:cs="Calibri" w:eastAsia="Calibri" w:hAnsi="Calibri"/>
          <w:b w:val="0"/>
          <w:sz w:val="22"/>
          <w:szCs w:val="22"/>
          <w:rtl w:val="0"/>
        </w:rPr>
        <w:t xml:space="preserve"> opdaagt. Deze keer moet er echt nog bij. Het is niet altijd makkelijk om dienaar van het evangelie te zijn. Jezus heeft gewaarschuwd: “Een slaaf is niet meer dan zijn meester. Ze hebben Mij vervolgd, dus zullen ze ook jullie vervolgen.”</w:t>
      </w:r>
      <w:r w:rsidDel="00000000" w:rsidR="00000000" w:rsidRPr="00000000">
        <w:rPr>
          <w:rFonts w:ascii="Calibri" w:cs="Calibri" w:eastAsia="Calibri" w:hAnsi="Calibri"/>
          <w:b w:val="0"/>
          <w:sz w:val="22"/>
          <w:szCs w:val="22"/>
          <w:vertAlign w:val="superscript"/>
        </w:rPr>
        <w:footnoteReference w:customMarkFollows="0" w:id="24"/>
      </w:r>
      <w:r w:rsidDel="00000000" w:rsidR="00000000" w:rsidRPr="00000000">
        <w:rPr>
          <w:rFonts w:ascii="Calibri" w:cs="Calibri" w:eastAsia="Calibri" w:hAnsi="Calibri"/>
          <w:b w:val="0"/>
          <w:sz w:val="22"/>
          <w:szCs w:val="22"/>
          <w:rtl w:val="0"/>
        </w:rPr>
        <w:t xml:space="preserve"> Zijn volgelingen moeten Jezus’ getuigen zijn ‘tot aan de uiteinden van de aarde’.</w:t>
      </w:r>
      <w:r w:rsidDel="00000000" w:rsidR="00000000" w:rsidRPr="00000000">
        <w:rPr>
          <w:rFonts w:ascii="Calibri" w:cs="Calibri" w:eastAsia="Calibri" w:hAnsi="Calibri"/>
          <w:b w:val="0"/>
          <w:sz w:val="22"/>
          <w:szCs w:val="22"/>
          <w:vertAlign w:val="superscript"/>
        </w:rPr>
        <w:footnoteReference w:customMarkFollows="0" w:id="25"/>
      </w:r>
      <w:r w:rsidDel="00000000" w:rsidR="00000000" w:rsidRPr="00000000">
        <w:rPr>
          <w:rFonts w:ascii="Calibri" w:cs="Calibri" w:eastAsia="Calibri" w:hAnsi="Calibri"/>
          <w:b w:val="0"/>
          <w:sz w:val="22"/>
          <w:szCs w:val="22"/>
          <w:rtl w:val="0"/>
        </w:rPr>
        <w:t xml:space="preserve"> Wat zullen ze beginnen met z’n elven? Het antwoord hebben ze gekregen. Niets in eigen kracht. Alles met de Heilige Geest door wie Jezus zijn eigen werk zal voortzetten vanuit het hemels hoofdkwartier.</w:t>
      </w:r>
      <w:r w:rsidDel="00000000" w:rsidR="00000000" w:rsidRPr="00000000">
        <w:rPr>
          <w:rFonts w:ascii="Calibri" w:cs="Calibri" w:eastAsia="Calibri" w:hAnsi="Calibri"/>
          <w:b w:val="0"/>
          <w:sz w:val="22"/>
          <w:szCs w:val="22"/>
          <w:vertAlign w:val="superscript"/>
        </w:rPr>
        <w:footnoteReference w:customMarkFollows="0" w:id="26"/>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Ploegen, zaaien, vissen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is allang vertrokken. Wij kunnen Hem niet aanraken maar zien Hem bezig. Kijk om je heen: dat we hier zitten is het werk van Jezus. Is ouderling of diaken zijn de moeite waard? Jazeker, de Heer kan je huisbezoeken goed gebruiken. Tegelijk is Hij niet gehandicapt door onvolkomenheden en vacatures. Als hier kerken sluiten, groeit Christus’ kerk in China stormachtig en in Iran tegen de verdrukking in. Ploegen op rotsen, zaaien in zand is niet vruchteloos. Zie op mijn FB-pagina het getuigenis van Sezgin Can. Vissen in troebel water loont. Het resultaat van Pasen biedt garantie voor de toekomst.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w:t>
      </w:r>
      <w:r w:rsidDel="00000000" w:rsidR="00000000" w:rsidRPr="00000000">
        <w:rPr>
          <w:rtl w:val="0"/>
        </w:rPr>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ahom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Matteüs 28,7 na 26,32.</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Marcus 1,19v.</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Johannes 12,6; 13,29.lu</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Lucas 22,3-6.</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Lucas 8,1-3.</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Johannes 20,15.</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Johannes 2,24.</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Of: zee van Galilea, Matteüs 15,29; Marcus 1,16; 7,31.</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Matteüs 28,18.</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Naar Psalm 127,1.</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Zie vers 18.</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In vers 8 staat ‘πλοιαριον’ in plaats van ‘πλοιον’ – Lucas 5,3.</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‘φανεροω’.</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Heidelbergse Catechismus Zondag 21.54.</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Naar Psalm 121,3.</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Opwekking 44, refrein. Naar Psalm 138,8.</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‘ανθρακια’.</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Handelingen 10,41.</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Johannes 6,1-15.</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Matteüs 25,21.</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Naar gezang 109:1.</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Lucas 24,43.</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Niet ‘πιαζω’ (vers 10) maar ‘ευρισκω’. Vergelijk 1,41; 6,25.</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sz w:val="12"/>
          <w:szCs w:val="12"/>
          <w:rtl w:val="0"/>
        </w:rPr>
        <w:t xml:space="preserve"> </w:t>
      </w:r>
      <w:r w:rsidDel="00000000" w:rsidR="00000000" w:rsidRPr="00000000">
        <w:rPr>
          <w:rFonts w:ascii="Calibri" w:cs="Calibri" w:eastAsia="Calibri" w:hAnsi="Calibri"/>
          <w:b w:val="0"/>
          <w:sz w:val="12"/>
          <w:szCs w:val="12"/>
          <w:rtl w:val="0"/>
        </w:rPr>
        <w:t xml:space="preserve">Naar</w:t>
      </w:r>
      <w:r w:rsidDel="00000000" w:rsidR="00000000" w:rsidRPr="00000000">
        <w:rPr>
          <w:rFonts w:ascii="Calibri" w:cs="Calibri" w:eastAsia="Calibri" w:hAnsi="Calibri"/>
          <w:b w:val="0"/>
          <w:sz w:val="12"/>
          <w:szCs w:val="12"/>
          <w:rtl w:val="0"/>
        </w:rPr>
        <w:t xml:space="preserve"> </w:t>
      </w:r>
      <w:r w:rsidDel="00000000" w:rsidR="00000000" w:rsidRPr="00000000">
        <w:rPr>
          <w:rFonts w:ascii="Calibri" w:cs="Calibri" w:eastAsia="Calibri" w:hAnsi="Calibri"/>
          <w:b w:val="0"/>
          <w:sz w:val="12"/>
          <w:szCs w:val="12"/>
          <w:rtl w:val="0"/>
        </w:rPr>
        <w:t xml:space="preserve">de</w:t>
      </w:r>
      <w:r w:rsidDel="00000000" w:rsidR="00000000" w:rsidRPr="00000000">
        <w:rPr>
          <w:rFonts w:ascii="Calibri" w:cs="Calibri" w:eastAsia="Calibri" w:hAnsi="Calibri"/>
          <w:b w:val="0"/>
          <w:sz w:val="12"/>
          <w:szCs w:val="12"/>
          <w:rtl w:val="0"/>
        </w:rPr>
        <w:t xml:space="preserve"> </w:t>
      </w:r>
      <w:r w:rsidDel="00000000" w:rsidR="00000000" w:rsidRPr="00000000">
        <w:rPr>
          <w:rFonts w:ascii="Calibri" w:cs="Calibri" w:eastAsia="Calibri" w:hAnsi="Calibri"/>
          <w:b w:val="0"/>
          <w:sz w:val="12"/>
          <w:szCs w:val="12"/>
          <w:rtl w:val="0"/>
        </w:rPr>
        <w:t xml:space="preserve">islamitische</w:t>
      </w:r>
      <w:r w:rsidDel="00000000" w:rsidR="00000000" w:rsidRPr="00000000">
        <w:rPr>
          <w:rFonts w:ascii="Calibri" w:cs="Calibri" w:eastAsia="Calibri" w:hAnsi="Calibri"/>
          <w:b w:val="0"/>
          <w:sz w:val="12"/>
          <w:szCs w:val="12"/>
          <w:rtl w:val="0"/>
        </w:rPr>
        <w:t xml:space="preserve"> ‘ </w:t>
      </w:r>
      <w:r w:rsidDel="00000000" w:rsidR="00000000" w:rsidRPr="00000000">
        <w:rPr>
          <w:rFonts w:ascii="Tahoma" w:cs="Tahoma" w:eastAsia="Tahoma" w:hAnsi="Tahoma"/>
          <w:b w:val="0"/>
          <w:sz w:val="12"/>
          <w:szCs w:val="12"/>
          <w:rtl w:val="1"/>
        </w:rPr>
        <w:t xml:space="preserve">صحابة</w:t>
      </w:r>
      <w:r w:rsidDel="00000000" w:rsidR="00000000" w:rsidRPr="00000000">
        <w:rPr>
          <w:rFonts w:ascii="Calibri" w:cs="Calibri" w:eastAsia="Calibri" w:hAnsi="Calibri"/>
          <w:b w:val="0"/>
          <w:sz w:val="12"/>
          <w:szCs w:val="12"/>
          <w:rtl w:val="0"/>
        </w:rPr>
        <w:t xml:space="preserve">’.</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Johannes 15,20.</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Handelingen 1,8.</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2"/>
          <w:szCs w:val="12"/>
          <w:rtl w:val="0"/>
        </w:rPr>
        <w:t xml:space="preserve"> Handelingen 1,8 na 1,1.2.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508000" cy="2184400"/>
              <wp:effectExtent b="0" l="0" r="0" t="0"/>
              <wp:docPr id="1" name=""/>
              <a:graphic>
                <a:graphicData uri="http://schemas.microsoft.com/office/word/2010/wordprocessingShape">
                  <wps:wsp>
                    <wps:cNvSpPr/>
                    <wps:cNvPr id="1" name="Shape 1"/>
                    <wps:spPr>
                      <a:xfrm rot="-5400000">
                        <a:off x="4254435" y="3524729"/>
                        <a:ext cx="2183130" cy="5105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22"/>
                              <w:vertAlign w:val="baseline"/>
                            </w:rPr>
                            <w:t xml:space="preserve">Pagina</w:t>
                          </w: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mbria" w:cs="Cambria" w:eastAsia="Cambria" w:hAnsi="Cambria"/>
                              <w:b w:val="0"/>
                              <w:i w:val="0"/>
                              <w:smallCaps w:val="0"/>
                              <w:strike w:val="0"/>
                              <w:color w:val="000000"/>
                              <w:sz w:val="44"/>
                              <w:vertAlign w:val="baseline"/>
                            </w:rPr>
                            <w:t xml:space="preserve">2</w:t>
                          </w:r>
                        </w:p>
                      </w:txbxContent>
                    </wps:txbx>
                    <wps:bodyPr anchorCtr="0" anchor="ctr" bIns="45700" lIns="91425" rIns="91425" tIns="45700"/>
                  </wps:wsp>
                </a:graphicData>
              </a:graphic>
            </wp:inline>
          </w:drawing>
        </mc:Choice>
        <mc:Fallback>
          <w:drawing>
            <wp:inline distB="0" distT="0" distL="114300" distR="114300">
              <wp:extent cx="508000" cy="21844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08000" cy="2184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