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notes+xml" PartName="/word/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D5FBFF"/>
  <w:body>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44"/>
          <w:szCs w:val="44"/>
          <w:rtl w:val="0"/>
        </w:rPr>
        <w:t xml:space="preserve">Met Jezus Christus sta je sterk</w:t>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28"/>
          <w:szCs w:val="28"/>
          <w:rtl w:val="0"/>
        </w:rPr>
        <w:t xml:space="preserve">Preek over Kolossenzen 2,6.7</w:t>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28"/>
          <w:szCs w:val="28"/>
          <w:rtl w:val="0"/>
        </w:rPr>
        <w:t xml:space="preserve">ter  gelegenheid van de openbare geloofsbelijdenis van</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sz w:val="24"/>
          <w:szCs w:val="24"/>
          <w:rtl w:val="0"/>
        </w:rPr>
        <w:t xml:space="preserve">Bijbellezing: </w:t>
      </w:r>
      <w:r w:rsidDel="00000000" w:rsidR="00000000" w:rsidRPr="00000000">
        <w:rPr>
          <w:sz w:val="24"/>
          <w:szCs w:val="24"/>
          <w:highlight w:val="white"/>
          <w:rtl w:val="0"/>
        </w:rPr>
        <w:t xml:space="preserve">Handelingen 2,1-21; I Korintiërs 1,1-9</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color w:val="000000"/>
          <w:sz w:val="26"/>
          <w:szCs w:val="26"/>
          <w:rtl w:val="0"/>
        </w:rPr>
        <w:t xml:space="preserve">Bedum, 8 juni 2014</w:t>
      </w:r>
    </w:p>
    <w:p w:rsidR="00000000" w:rsidDel="00000000" w:rsidP="00000000" w:rsidRDefault="00000000" w:rsidRPr="00000000">
      <w:pPr>
        <w:spacing w:after="0" w:before="0" w:line="240" w:lineRule="auto"/>
        <w:contextualSpacing w:val="0"/>
        <w:jc w:val="right"/>
      </w:pPr>
      <w:r w:rsidDel="00000000" w:rsidR="00000000" w:rsidRPr="00000000">
        <w:rPr>
          <w:rFonts w:ascii="Calibri" w:cs="Calibri" w:eastAsia="Calibri" w:hAnsi="Calibri"/>
          <w:b w:val="0"/>
          <w:color w:val="000000"/>
          <w:sz w:val="26"/>
          <w:szCs w:val="26"/>
          <w:rtl w:val="0"/>
        </w:rPr>
        <w:t xml:space="preserve">Ds. Marten de Vries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Gemeente van onze Heer, Jezus Christus, mijn zusters en broeders,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Jeruzalem en Bedum</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Het moet een belevenis zijn geweest, die allereerste Pinksterdag in Jeruzalem. Dat geluid, dat gezicht, die verwarring en verbijstering. En dan die nuchtere uitleg van Petrus: het is gewoon wat de profeet Joël bedoelde. Had je er graag bij willen zijn? Maar wij maken ook heel wat mee, vanmorgen in Bedum. Elf jongelui zeggen ‘ja’; er is geen woord Arabisch bij. Het is helemaal in lijn met oude woorden dat ´zonen en dochters’ Jezus’ naam zouden belijden. Zes meisjes plus vijf jongens aanvaarden publiekelijk Christus Jezus als hun Heer. Ouderlingen hebben zich ervan vergewist dat ze weten wat ze zeggen!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Geen systeem maar een Persoon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Wat beamen ze? ‘Het geloof dat hun geleerd is’, kun je – met Paulus – zeggen. De vraag kan beter zo luiden: aan wié geven ze hun jawoord? Eerst spreekt de apostel over: ‘Christus Jezus als Heer aanvaarden’. De jongeren die jullie straks in het gezicht zullen zien, omhelzen geen systeem maar een persoon! Geen waarheden maar degene die zei: “Ik bén de Waarheid.”</w:t>
      </w:r>
      <w:r w:rsidDel="00000000" w:rsidR="00000000" w:rsidRPr="00000000">
        <w:rPr>
          <w:rFonts w:ascii="Calibri" w:cs="Calibri" w:eastAsia="Calibri" w:hAnsi="Calibri"/>
          <w:b w:val="0"/>
          <w:sz w:val="22"/>
          <w:szCs w:val="22"/>
          <w:vertAlign w:val="superscript"/>
        </w:rPr>
        <w:footnoteReference w:customMarkFollows="0" w:id="0"/>
      </w:r>
      <w:r w:rsidDel="00000000" w:rsidR="00000000" w:rsidRPr="00000000">
        <w:rPr>
          <w:rFonts w:ascii="Calibri" w:cs="Calibri" w:eastAsia="Calibri" w:hAnsi="Calibri"/>
          <w:b w:val="0"/>
          <w:sz w:val="22"/>
          <w:szCs w:val="22"/>
          <w:rtl w:val="0"/>
        </w:rPr>
        <w:t xml:space="preserve"> Ze beloven niet om zich aan regels te houden maar om ‘de weg van Jezus Christus te volgen’. Ze leveren zich uit aan Hem die zich overgaf voor hen. Want met Hem staan ze sterk in hun schoenen.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Het thema luidt:</w:t>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22"/>
          <w:szCs w:val="22"/>
          <w:rtl w:val="0"/>
        </w:rPr>
        <w:t xml:space="preserve">Met Jezus Christus sta je sterk</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2"/>
          <w:szCs w:val="22"/>
          <w:rtl w:val="0"/>
        </w:rPr>
        <w:t xml:space="preserve">1) Hij is de grond waarop je staat</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sz w:val="22"/>
          <w:szCs w:val="22"/>
          <w:rtl w:val="0"/>
        </w:rPr>
        <w:t xml:space="preserve">2) Hij is de rots waarop je bouwt.</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22"/>
          <w:szCs w:val="22"/>
          <w:rtl w:val="0"/>
        </w:rPr>
        <w:t xml:space="preserve">I </w:t>
      </w:r>
      <w:r w:rsidDel="00000000" w:rsidR="00000000" w:rsidRPr="00000000">
        <w:rPr>
          <w:rFonts w:ascii="Calibri" w:cs="Calibri" w:eastAsia="Calibri" w:hAnsi="Calibri"/>
          <w:b w:val="1"/>
          <w:sz w:val="22"/>
          <w:szCs w:val="22"/>
          <w:rtl w:val="0"/>
        </w:rPr>
        <w:t xml:space="preserve">HIJ IS DE GROND WAAROP JE STAAT</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Je geloof berust op je relatie</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De beelden buitelen over elkaar in de woorden van de belijdenistekst. Eerst waan je je in een tuin: ‘geworteld’. Daarna op een bouwplaats: ‘gegrondvest’. ‘Geworteld’ gaat over wat in de loop van de tijd groeide. Jij bent een boom van een gelovige. Waar heb je het vandaan? Waarop berust je geloofsbelijdenis? Op je relatie met Jezus Christus. Je hoort over de Heer Jezus als je klein bent. Eerst zijn er verhalen. Op een gegeven moment ontdek je dat je er zelf in zit. Je hebt iets met Hem. Hij met jou. Er groeit een band. Je raakt in Hem verworteld.</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Geen verboden, band met Christus</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Jezus is ‘de grond waarop je staat’. In dezelfde sfeer: Hij is ‘de wijnstok’, jij ‘een rank’.</w:t>
      </w:r>
      <w:r w:rsidDel="00000000" w:rsidR="00000000" w:rsidRPr="00000000">
        <w:rPr>
          <w:rFonts w:ascii="Calibri" w:cs="Calibri" w:eastAsia="Calibri" w:hAnsi="Calibri"/>
          <w:b w:val="0"/>
          <w:sz w:val="22"/>
          <w:szCs w:val="22"/>
          <w:vertAlign w:val="superscript"/>
        </w:rPr>
        <w:footnoteReference w:customMarkFollows="0" w:id="1"/>
      </w:r>
      <w:r w:rsidDel="00000000" w:rsidR="00000000" w:rsidRPr="00000000">
        <w:rPr>
          <w:rFonts w:ascii="Calibri" w:cs="Calibri" w:eastAsia="Calibri" w:hAnsi="Calibri"/>
          <w:b w:val="0"/>
          <w:sz w:val="22"/>
          <w:szCs w:val="22"/>
          <w:rtl w:val="0"/>
        </w:rPr>
        <w:t xml:space="preserve"> Je leeft niet voor allerlei geboden en verboden. Zo van: “Raak dit niet aan, proef dat niet, blijf daarvan af”. Daarover gaat het verderop in hetzelfde hoofdstuk.</w:t>
      </w:r>
      <w:r w:rsidDel="00000000" w:rsidR="00000000" w:rsidRPr="00000000">
        <w:rPr>
          <w:rFonts w:ascii="Calibri" w:cs="Calibri" w:eastAsia="Calibri" w:hAnsi="Calibri"/>
          <w:b w:val="0"/>
          <w:sz w:val="22"/>
          <w:szCs w:val="22"/>
          <w:vertAlign w:val="superscript"/>
        </w:rPr>
        <w:footnoteReference w:customMarkFollows="0" w:id="2"/>
      </w:r>
      <w:r w:rsidDel="00000000" w:rsidR="00000000" w:rsidRPr="00000000">
        <w:rPr>
          <w:rFonts w:ascii="Calibri" w:cs="Calibri" w:eastAsia="Calibri" w:hAnsi="Calibri"/>
          <w:b w:val="0"/>
          <w:sz w:val="22"/>
          <w:szCs w:val="22"/>
          <w:rtl w:val="0"/>
        </w:rPr>
        <w:t xml:space="preserve"> Plichtplegingen verrichten en </w:t>
      </w:r>
      <w:r w:rsidDel="00000000" w:rsidR="00000000" w:rsidRPr="00000000">
        <w:rPr>
          <w:rFonts w:ascii="Calibri" w:cs="Calibri" w:eastAsia="Calibri" w:hAnsi="Calibri"/>
          <w:b w:val="0"/>
          <w:i w:val="1"/>
          <w:sz w:val="22"/>
          <w:szCs w:val="22"/>
          <w:rtl w:val="0"/>
        </w:rPr>
        <w:t xml:space="preserve">haraams </w:t>
      </w:r>
      <w:r w:rsidDel="00000000" w:rsidR="00000000" w:rsidRPr="00000000">
        <w:rPr>
          <w:rFonts w:ascii="Calibri" w:cs="Calibri" w:eastAsia="Calibri" w:hAnsi="Calibri"/>
          <w:b w:val="0"/>
          <w:sz w:val="22"/>
          <w:szCs w:val="22"/>
          <w:rtl w:val="0"/>
        </w:rPr>
        <w:t xml:space="preserve">in acht nemen is niet ‘waar geloven’. Geloven gaat dieper. Je bent – zoals je van jezelf bent – met Christus ´gestorven’ én als herboren ‘opgewekt’.</w:t>
      </w:r>
      <w:r w:rsidDel="00000000" w:rsidR="00000000" w:rsidRPr="00000000">
        <w:rPr>
          <w:rFonts w:ascii="Calibri" w:cs="Calibri" w:eastAsia="Calibri" w:hAnsi="Calibri"/>
          <w:b w:val="0"/>
          <w:sz w:val="22"/>
          <w:szCs w:val="22"/>
          <w:vertAlign w:val="superscript"/>
        </w:rPr>
        <w:footnoteReference w:customMarkFollows="0" w:id="3"/>
      </w:r>
      <w:r w:rsidDel="00000000" w:rsidR="00000000" w:rsidRPr="00000000">
        <w:rPr>
          <w:rFonts w:ascii="Calibri" w:cs="Calibri" w:eastAsia="Calibri" w:hAnsi="Calibri"/>
          <w:b w:val="0"/>
          <w:sz w:val="22"/>
          <w:szCs w:val="22"/>
          <w:rtl w:val="0"/>
        </w:rPr>
        <w:t xml:space="preserve"> Het is je overkomen. Je kreeg de Geest. En dan komt de opwekking: “Blijf in Hem geworteld.” Houd die band vast. Met Hem. Met zijn lichaam, de kerk.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Je verzint het niet, het wordt je geopenbaard</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“Houd vast aan het geloof dat u geleerd is.” Eigenlijk staat het er minder actief dan het klinkt. De oude vertaling heeft letterlijker: “bevestigd wórdend in het geloof, zoals u geleerd is”. De passieve werkwoorden (‘geworteld’, ‘opgebouwd, ‘bevestigd’, ‘geleerd’) zetten ons op onze plek. Dat houdt ons bescheiden. En geeft tegelijk vertrouwen: geloof is niet iets dat je van jezelf moet hebben of verwérven; het wordt je door de Geest geschónken.</w:t>
      </w:r>
      <w:r w:rsidDel="00000000" w:rsidR="00000000" w:rsidRPr="00000000">
        <w:rPr>
          <w:rFonts w:ascii="Calibri" w:cs="Calibri" w:eastAsia="Calibri" w:hAnsi="Calibri"/>
          <w:b w:val="0"/>
          <w:sz w:val="22"/>
          <w:szCs w:val="22"/>
          <w:vertAlign w:val="superscript"/>
        </w:rPr>
        <w:footnoteReference w:customMarkFollows="0" w:id="4"/>
      </w:r>
      <w:r w:rsidDel="00000000" w:rsidR="00000000" w:rsidRPr="00000000">
        <w:rPr>
          <w:rFonts w:ascii="Calibri" w:cs="Calibri" w:eastAsia="Calibri" w:hAnsi="Calibri"/>
          <w:b w:val="0"/>
          <w:sz w:val="22"/>
          <w:szCs w:val="22"/>
          <w:rtl w:val="0"/>
        </w:rPr>
        <w:t xml:space="preserve"> Het geloof waarméé je gelooft. Maar ook het geloof dát je belijdt. Je hoeft de inhoud niet van ver te halen.</w:t>
      </w:r>
      <w:r w:rsidDel="00000000" w:rsidR="00000000" w:rsidRPr="00000000">
        <w:rPr>
          <w:rFonts w:ascii="Calibri" w:cs="Calibri" w:eastAsia="Calibri" w:hAnsi="Calibri"/>
          <w:b w:val="0"/>
          <w:sz w:val="22"/>
          <w:szCs w:val="22"/>
          <w:vertAlign w:val="superscript"/>
        </w:rPr>
        <w:footnoteReference w:customMarkFollows="0" w:id="5"/>
      </w:r>
      <w:r w:rsidDel="00000000" w:rsidR="00000000" w:rsidRPr="00000000">
        <w:rPr>
          <w:rFonts w:ascii="Calibri" w:cs="Calibri" w:eastAsia="Calibri" w:hAnsi="Calibri"/>
          <w:b w:val="0"/>
          <w:sz w:val="22"/>
          <w:szCs w:val="22"/>
          <w:rtl w:val="0"/>
        </w:rPr>
        <w:t xml:space="preserve"> Je verzint het niet, het wordt je geopenbaard.</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Je spreekt uit je hart</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En tegelijk moet je er iets mee. Je maakt een keus. Een seizoen lang bereid je je voor op de openbare geloofsbelijdenis. We waren niet alleen bezig met wat Bijbelteksten betekenen en wat staat in de catechismus en in het boek dat we gebruikten. Het ging niet om geloofsinhouden op zich. Kennis die je kunt leren zoals je ook voor school feiten uit de geschiedenis of wiskundige formules in je hoofd zet. Ik was dankbaar dat de ouderlingen bij het onderzoek op 21 mei proefden dat jullie uit het hart spraken over schepping, uitverkiezing, avondmaal en al die andere onderwerpen.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Je laat je niet van de wijs brengen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Jullie raakten er persoonlijk van overtuigd dat ‘de leer van het Oude en Nieuwe Testament’ zoals wij die wekelijks belijden ‘de ware en volkomen leer van de verlossing’ is. Jullie maakten die jullie eigen. Jullie willen nu ook zelf ‘vasthouden aan het geloof dat jullie geleerd is’. Jullie zijn geen kinderen meer, makkelijk beïnvloedbaar door mooiklinkende praatjes die mensen van Jezus Christus zouden kunnen vervreemden.</w:t>
      </w:r>
      <w:r w:rsidDel="00000000" w:rsidR="00000000" w:rsidRPr="00000000">
        <w:rPr>
          <w:rFonts w:ascii="Calibri" w:cs="Calibri" w:eastAsia="Calibri" w:hAnsi="Calibri"/>
          <w:b w:val="0"/>
          <w:sz w:val="22"/>
          <w:szCs w:val="22"/>
          <w:vertAlign w:val="superscript"/>
        </w:rPr>
        <w:footnoteReference w:customMarkFollows="0" w:id="6"/>
      </w:r>
      <w:r w:rsidDel="00000000" w:rsidR="00000000" w:rsidRPr="00000000">
        <w:rPr>
          <w:rFonts w:ascii="Calibri" w:cs="Calibri" w:eastAsia="Calibri" w:hAnsi="Calibri"/>
          <w:b w:val="0"/>
          <w:sz w:val="22"/>
          <w:szCs w:val="22"/>
          <w:rtl w:val="0"/>
        </w:rPr>
        <w:t xml:space="preserve"> Je hebt natuurlijk niet overal direct een antwoord op. Maar je staat sterk met je Heer. Het onderwijs dat je hebt ‘genoten’ (nou ja…) helpt je om je niet van de wijs te laten brengen.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God gebruikte ouders en jufs en FREE</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Hoe ging het? Voor ‘de heiligen in Kolosse’ had de Heilige Geest Epafras (of: Epafroditus)</w:t>
      </w:r>
      <w:r w:rsidDel="00000000" w:rsidR="00000000" w:rsidRPr="00000000">
        <w:rPr>
          <w:rFonts w:ascii="Calibri" w:cs="Calibri" w:eastAsia="Calibri" w:hAnsi="Calibri"/>
          <w:b w:val="0"/>
          <w:sz w:val="22"/>
          <w:szCs w:val="22"/>
          <w:vertAlign w:val="superscript"/>
        </w:rPr>
        <w:footnoteReference w:customMarkFollows="0" w:id="7"/>
      </w:r>
      <w:r w:rsidDel="00000000" w:rsidR="00000000" w:rsidRPr="00000000">
        <w:rPr>
          <w:rFonts w:ascii="Calibri" w:cs="Calibri" w:eastAsia="Calibri" w:hAnsi="Calibri"/>
          <w:b w:val="0"/>
          <w:sz w:val="22"/>
          <w:szCs w:val="22"/>
          <w:rtl w:val="0"/>
        </w:rPr>
        <w:t xml:space="preserve"> gebruikt. Die had hen onderwezen in ‘de waarheid’. Hun ‘de ware betekenis’ van Gods genade uitgelegd. En toen aan Paulus verteld over de liefde die hij als ‘vrucht van de Geest’</w:t>
      </w:r>
      <w:r w:rsidDel="00000000" w:rsidR="00000000" w:rsidRPr="00000000">
        <w:rPr>
          <w:rFonts w:ascii="Calibri" w:cs="Calibri" w:eastAsia="Calibri" w:hAnsi="Calibri"/>
          <w:b w:val="0"/>
          <w:sz w:val="22"/>
          <w:szCs w:val="22"/>
          <w:vertAlign w:val="superscript"/>
        </w:rPr>
        <w:footnoteReference w:customMarkFollows="0" w:id="8"/>
      </w:r>
      <w:r w:rsidDel="00000000" w:rsidR="00000000" w:rsidRPr="00000000">
        <w:rPr>
          <w:rFonts w:ascii="Calibri" w:cs="Calibri" w:eastAsia="Calibri" w:hAnsi="Calibri"/>
          <w:b w:val="0"/>
          <w:sz w:val="22"/>
          <w:szCs w:val="22"/>
          <w:rtl w:val="0"/>
        </w:rPr>
        <w:t xml:space="preserve"> bij hen had zien groeien.</w:t>
      </w:r>
      <w:r w:rsidDel="00000000" w:rsidR="00000000" w:rsidRPr="00000000">
        <w:rPr>
          <w:rFonts w:ascii="Calibri" w:cs="Calibri" w:eastAsia="Calibri" w:hAnsi="Calibri"/>
          <w:b w:val="0"/>
          <w:sz w:val="22"/>
          <w:szCs w:val="22"/>
          <w:vertAlign w:val="superscript"/>
        </w:rPr>
        <w:footnoteReference w:customMarkFollows="0" w:id="9"/>
      </w:r>
      <w:r w:rsidDel="00000000" w:rsidR="00000000" w:rsidRPr="00000000">
        <w:rPr>
          <w:rFonts w:ascii="Calibri" w:cs="Calibri" w:eastAsia="Calibri" w:hAnsi="Calibri"/>
          <w:b w:val="0"/>
          <w:sz w:val="22"/>
          <w:szCs w:val="22"/>
          <w:rtl w:val="0"/>
        </w:rPr>
        <w:t xml:space="preserve"> Jullie kregen als vervolg op het jawoord van jullie ouders bij de doop thuis en op een christelijke school Bijbelverhalen te horen. God gebruikte vaders, moeders en onderwijzend personeel, verenigingsleiders en catecheten. Jullie mochten ook samen steeds meer ontdekken van Gods liefde op vereniging, FREE-avonden en in persoonlijke gesprekken.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Je prijst God</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Wat jullie enthousiast maakte was niet dat God bestaat en dat de wereld in zes dagen geschapen is. Dat zijn zonder meer geen hartverwarmende feiten. Jullie leerden God kennen zoals Hij ons tegemoet komt in Jezus Christus. Geweldig dat God die alles maakte ter wille van zijn Zoon je Vader wil zijn. Bij ‘uitverkiezing’ denk je niet meer aan God die willekeurig de een aanneemt en de ander weggooit. Je prijst God: geweldig dat U in uw goedheid U ook mij wilt hebben! Dat ik hier sta, God, is te danken aan U die mij aankijkt op wat Jezus deed.</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De leer gaat over de Heer</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Wij ‘aanvaarden de Héér’ en blijven bij de léér. Bij wat ons onder leiding van de Heilige Geest is bijgebracht. ‘De léér van de kerk’ is dat de Héér Jezus de grond van ons bestaan is. De les van de Bijbel is dat er één God is: boven, met en in ons. Catechisatie houdt in dat de jeugd van de kerk leert wie de God van hun doop is: de ‘Vader van het leven’, ‘Jezus de Verlosser’ en de ‘Geest van liefd’ en kracht’. In wie je kunt geloven, op wie je kunt hopen, om zijn aanwezigheid mag je bidden.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Aanvaarden dat je aanvaard bent</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“Nu u Hem als uw Heer aanvaard hebt.” In Het Boek staat ‘ontvangen’. Dat is de bedoeling.</w:t>
      </w:r>
      <w:r w:rsidDel="00000000" w:rsidR="00000000" w:rsidRPr="00000000">
        <w:rPr>
          <w:rFonts w:ascii="Calibri" w:cs="Calibri" w:eastAsia="Calibri" w:hAnsi="Calibri"/>
          <w:b w:val="0"/>
          <w:sz w:val="22"/>
          <w:szCs w:val="22"/>
          <w:vertAlign w:val="superscript"/>
        </w:rPr>
        <w:footnoteReference w:customMarkFollows="0" w:id="10"/>
      </w:r>
      <w:r w:rsidDel="00000000" w:rsidR="00000000" w:rsidRPr="00000000">
        <w:rPr>
          <w:rFonts w:ascii="Calibri" w:cs="Calibri" w:eastAsia="Calibri" w:hAnsi="Calibri"/>
          <w:b w:val="0"/>
          <w:sz w:val="22"/>
          <w:szCs w:val="22"/>
          <w:rtl w:val="0"/>
        </w:rPr>
        <w:t xml:space="preserve"> Je hebt Gods Wóórd gehoord en je geef ánt-woord. Belijdenis doen = re-ageren. Je vernam dat God de Váder joú heeft aanvaard. De Geest bewerkte dat jíj Jézus aanvaardt als Gods Zoon en jouw Heer. Je accepteert zijn heer-schappij want het is heer-lijk om niet voor eigen rekening te zijn. Om God te kennen die niet alleen bestáát maar die er voor joú is. Voor wie jíj er mag zijn. Bij wie je altijd terecht kunt. Met je dankbaarheid en met je sores.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De leer is te beleven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“Heer, U bent mijn leven, de grond waarop ik sta.” Als onderdeel van de preekvoorbereiding sprak ik met een jongen en twee meisjes uit de groep. Ik vroeg hoe dat ‘leren’ van vers 7 bij hen was verlopen. Hoe ze in Christus ‘verworteld’ waren geraakt. Ze hadden gemerkt dat het geloof voor hun ouders en grootouders geen theorié was maar hen wat dééd. Ze kwamen onder de indruk toen ze merkten dat leiders en leraren hun hárt lieten spreken. De Geest liet geloof groeien doordat er niet alleen gepráát maar ook gezóngen werd. Met Jezus viel de léér te beléven.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0"/>
          <w:sz w:val="22"/>
          <w:szCs w:val="22"/>
          <w:rtl w:val="0"/>
        </w:rPr>
        <w:t xml:space="preserve">II </w:t>
      </w:r>
      <w:r w:rsidDel="00000000" w:rsidR="00000000" w:rsidRPr="00000000">
        <w:rPr>
          <w:rFonts w:ascii="Calibri" w:cs="Calibri" w:eastAsia="Calibri" w:hAnsi="Calibri"/>
          <w:b w:val="1"/>
          <w:sz w:val="22"/>
          <w:szCs w:val="22"/>
          <w:rtl w:val="0"/>
        </w:rPr>
        <w:t xml:space="preserve">HIJ IS DE ROTS WAAROP JE BOUWT</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Gearriveerde christenen bestaan niet</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“Blijf in Hem geworteld en gegrondvest”. Net over ‘geworteld’, nu over dat ‘gegrondvest’. Vroeger stond hier: ‘opgebouwd wórdend’.</w:t>
      </w:r>
      <w:r w:rsidDel="00000000" w:rsidR="00000000" w:rsidRPr="00000000">
        <w:rPr>
          <w:rFonts w:ascii="Calibri" w:cs="Calibri" w:eastAsia="Calibri" w:hAnsi="Calibri"/>
          <w:b w:val="0"/>
          <w:sz w:val="22"/>
          <w:szCs w:val="22"/>
          <w:vertAlign w:val="superscript"/>
        </w:rPr>
        <w:footnoteReference w:customMarkFollows="0" w:id="11"/>
      </w:r>
      <w:r w:rsidDel="00000000" w:rsidR="00000000" w:rsidRPr="00000000">
        <w:rPr>
          <w:rFonts w:ascii="Calibri" w:cs="Calibri" w:eastAsia="Calibri" w:hAnsi="Calibri"/>
          <w:b w:val="0"/>
          <w:sz w:val="22"/>
          <w:szCs w:val="22"/>
          <w:rtl w:val="0"/>
        </w:rPr>
        <w:t xml:space="preserve"> Een lijdende vorm: het gaat over iets dat je niet in eigen kracht kunt. Er zit tegelijk meer beweging in. ‘Gegrondvest’ gaat over vroeger, bij ‘opgebouwd wordend’ moet je denken aan iets wat aan de gang is. Voor een boom is Jezus vruchtbare grond, voor de fundering van een huis is Hij een betrouwbare rots. Maar de bouw moet niet stilliggen want het huis is nog niet af. Een gearriveerde christen is een innerlijke tegenstrijdigheid. Christen zijn is </w:t>
      </w:r>
      <w:r w:rsidDel="00000000" w:rsidR="00000000" w:rsidRPr="00000000">
        <w:rPr>
          <w:rFonts w:ascii="Calibri" w:cs="Calibri" w:eastAsia="Calibri" w:hAnsi="Calibri"/>
          <w:b w:val="0"/>
          <w:i w:val="1"/>
          <w:sz w:val="22"/>
          <w:szCs w:val="22"/>
          <w:rtl w:val="0"/>
        </w:rPr>
        <w:t xml:space="preserve">a continuing growing process</w:t>
      </w:r>
      <w:r w:rsidDel="00000000" w:rsidR="00000000" w:rsidRPr="00000000">
        <w:rPr>
          <w:rFonts w:ascii="Calibri" w:cs="Calibri" w:eastAsia="Calibri" w:hAnsi="Calibri"/>
          <w:b w:val="0"/>
          <w:sz w:val="22"/>
          <w:szCs w:val="22"/>
          <w:rtl w:val="0"/>
        </w:rPr>
        <w:t xml:space="preserv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De Bijbel heb je nooit uit</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We hebben vanaf september heel wat bij de kop gehad. Voor de ontmoeting met de kerkenraad had ieder van jullie een paar onderwerpen voorbereid. Maar jullie zijn niet afgestudeerd. Namens de gemeente geef ik jullie straks studieboeken mee. Niet alleen is het goed om ‘het geloof dat je geleerd is’ op peil te houden. Voor morgen heb je ook andere antwoorden nodig dan voor vandaag. Blijf vooral de Bijbel lezen. Ik heb iemand gekend die zei dat ie hem al uit had. Hij begreep niet dat Gods Woord in iedere omstandigheid een eigen klank krijgt. Luister naar de wekelijkse verkondiging.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Christus tegen onverbondenheid</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 </w:t>
      </w:r>
      <w:r w:rsidDel="00000000" w:rsidR="00000000" w:rsidRPr="00000000">
        <w:rPr>
          <w:rFonts w:ascii="Calibri" w:cs="Calibri" w:eastAsia="Calibri" w:hAnsi="Calibri"/>
          <w:b w:val="0"/>
          <w:sz w:val="22"/>
          <w:szCs w:val="22"/>
          <w:rtl w:val="0"/>
        </w:rPr>
        <w:t xml:space="preserve">“Volg de weg van Jezus Christus”. Als je een paar vertalingen naast elkaar legt kom je dichter bij de oorspronkelijke tekst. “Wandelt in Hem”, lazen we voorheen. Groot Nieuws Bijbel: “Leef in verbondenheid met Hem.” Naar verluidt is ‘on-verbondenheid’ een hedendaags cultuurkenmerk.  Wat de kerk van Jezus Christus te bieden heeft is verbondenheid. Met mensen maar allereerst met de Heer. Geloven is niet: regeltjes gehoorzamen maar aan Jezus vast zitten. Om Hem niet kwijt te raken volgt na Paulus’ afwijzing van waardeloze ‘menselijke voorschriften en principes’ een beschrijving van de nieuwe ‘levenswandel’. En luisteren we ’s zondags naar de wet.</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Het kenmerk van de ware christen</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“Wees vervuld van dankbaarheid.” Voorheen ging het vaak over kenmerken van de kerk. Misschien is ‘dankbaar zijn’ kenmerk nummer een van een kerklíd. Je moet er niet alleen ‘vervuld’ van zijn maar ook ‘overvloeien’;</w:t>
      </w:r>
      <w:r w:rsidDel="00000000" w:rsidR="00000000" w:rsidRPr="00000000">
        <w:rPr>
          <w:rFonts w:ascii="Calibri" w:cs="Calibri" w:eastAsia="Calibri" w:hAnsi="Calibri"/>
          <w:b w:val="0"/>
          <w:sz w:val="22"/>
          <w:szCs w:val="22"/>
          <w:vertAlign w:val="superscript"/>
        </w:rPr>
        <w:footnoteReference w:customMarkFollows="0" w:id="12"/>
      </w:r>
      <w:r w:rsidDel="00000000" w:rsidR="00000000" w:rsidRPr="00000000">
        <w:rPr>
          <w:rFonts w:ascii="Calibri" w:cs="Calibri" w:eastAsia="Calibri" w:hAnsi="Calibri"/>
          <w:b w:val="0"/>
          <w:sz w:val="22"/>
          <w:szCs w:val="22"/>
          <w:rtl w:val="0"/>
        </w:rPr>
        <w:t xml:space="preserve"> staat in andere vertalingen. Waar het hart vol van is… Hoe komt dat eruit? Door een levenspatroon waaraan Jezus kan zien dat je blij bent met je redding door Hem. Hopelijk is dat zometeen ook wat van de gezichten af te lezen van de jonge mensen op het podium. Maar nog belangrijker is – zegt ook onze catechismus – het gebed dat ‘het voornaamste in de dankbaarheid’ heet.</w:t>
      </w:r>
      <w:r w:rsidDel="00000000" w:rsidR="00000000" w:rsidRPr="00000000">
        <w:rPr>
          <w:rFonts w:ascii="Calibri" w:cs="Calibri" w:eastAsia="Calibri" w:hAnsi="Calibri"/>
          <w:b w:val="0"/>
          <w:sz w:val="22"/>
          <w:szCs w:val="22"/>
          <w:vertAlign w:val="superscript"/>
        </w:rPr>
        <w:footnoteReference w:customMarkFollows="0" w:id="13"/>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Een lopend vuurtje</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Je kunt aan een avondmaalsganger niet zomaar zién of hij blij is. “De mens kijkt naar het uiterlijk, de HEER kijkt naar het hart”.</w:t>
      </w:r>
      <w:r w:rsidDel="00000000" w:rsidR="00000000" w:rsidRPr="00000000">
        <w:rPr>
          <w:rFonts w:ascii="Calibri" w:cs="Calibri" w:eastAsia="Calibri" w:hAnsi="Calibri"/>
          <w:b w:val="0"/>
          <w:sz w:val="22"/>
          <w:szCs w:val="22"/>
          <w:vertAlign w:val="superscript"/>
        </w:rPr>
        <w:footnoteReference w:customMarkFollows="0" w:id="14"/>
      </w:r>
      <w:r w:rsidDel="00000000" w:rsidR="00000000" w:rsidRPr="00000000">
        <w:rPr>
          <w:rFonts w:ascii="Calibri" w:cs="Calibri" w:eastAsia="Calibri" w:hAnsi="Calibri"/>
          <w:b w:val="0"/>
          <w:sz w:val="22"/>
          <w:szCs w:val="22"/>
          <w:rtl w:val="0"/>
        </w:rPr>
        <w:t xml:space="preserve"> Dankbaarheid voor wat de Geest deed groeien mag wel hóórbaar worden. Toen de Geest als warme douche werd uitgestort raakten Jezus’ volgelingen’ niet uitgepraat over ‘Gods grote daden’. Het evangelie ging als een lopend vuurtje de wereld over. Belijdende leden zijn geen kerkleden die bijvoorbeeld in 2014 belijdenis deden; ze zijn dat in de onvoltooid tegenwoordige tijd. Stilzwijgend ‘verkondigen ze de dood van de Heer’ aan het avondmaal.</w:t>
      </w:r>
      <w:r w:rsidDel="00000000" w:rsidR="00000000" w:rsidRPr="00000000">
        <w:rPr>
          <w:rFonts w:ascii="Calibri" w:cs="Calibri" w:eastAsia="Calibri" w:hAnsi="Calibri"/>
          <w:b w:val="0"/>
          <w:sz w:val="22"/>
          <w:szCs w:val="22"/>
          <w:vertAlign w:val="superscript"/>
        </w:rPr>
        <w:footnoteReference w:customMarkFollows="0" w:id="15"/>
      </w:r>
      <w:r w:rsidDel="00000000" w:rsidR="00000000" w:rsidRPr="00000000">
        <w:rPr>
          <w:rFonts w:ascii="Calibri" w:cs="Calibri" w:eastAsia="Calibri" w:hAnsi="Calibri"/>
          <w:b w:val="0"/>
          <w:sz w:val="22"/>
          <w:szCs w:val="22"/>
          <w:rtl w:val="0"/>
        </w:rPr>
        <w:t xml:space="preserve"> Hardop om het hemelbrood met anderen te delen.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1"/>
          <w:i w:val="1"/>
          <w:sz w:val="22"/>
          <w:szCs w:val="22"/>
          <w:rtl w:val="0"/>
        </w:rPr>
        <w:t xml:space="preserve">Een frisse wind</w:t>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Er waait een frisse wind door de kerk: elf jonge mensen beamen vijf vragen. Óvervragen we ze niet? Kunnen ze overzien wat ze voor Gods aangezicht beloven? Onmogelijk. Iemand Anders wel! Paulus: “God, door wie ze geroepen zijn om één te zijn met zijn Zoon Jezus Christus, onze Heer, is trouw.” De Drie-Ene die gísteren zijn volle naam aan hun doopnaam verbond en hun vandáág het jawoord ingeeft is er ook mórgen. En óvermorgen op ‘de grote stralende dag van de HEER’. Met Jezus Christus staan ze sterk. Van zijn kant ‘laat God het werk van zijn handen niet los.</w:t>
      </w:r>
      <w:r w:rsidDel="00000000" w:rsidR="00000000" w:rsidRPr="00000000">
        <w:rPr>
          <w:rFonts w:ascii="Calibri" w:cs="Calibri" w:eastAsia="Calibri" w:hAnsi="Calibri"/>
          <w:b w:val="0"/>
          <w:sz w:val="22"/>
          <w:szCs w:val="22"/>
          <w:vertAlign w:val="superscript"/>
        </w:rPr>
        <w:footnoteReference w:customMarkFollows="0" w:id="16"/>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Amen</w:t>
      </w:r>
    </w:p>
    <w:sectPr>
      <w:headerReference r:id="rId6" w:type="default"/>
      <w:pgSz w:h="16838" w:w="11906"/>
      <w:pgMar w:bottom="1417" w:top="1417" w:left="1417" w:right="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14,6.</w:t>
      </w:r>
    </w:p>
  </w:footnote>
  <w:footnote w:id="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Johannes 15,1.2.</w:t>
      </w:r>
    </w:p>
  </w:footnote>
  <w:footnote w:id="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Kolossenzen 2,21.</w:t>
      </w:r>
    </w:p>
  </w:footnote>
  <w:footnote w:id="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Kolossenzen 2,13.14; 3,1.3</w:t>
      </w:r>
    </w:p>
  </w:footnote>
  <w:footnote w:id="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Efeziërs 2,8.</w:t>
      </w:r>
    </w:p>
  </w:footnote>
  <w:footnote w:id="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Romeinen 10,6-8.</w:t>
      </w:r>
    </w:p>
  </w:footnote>
  <w:footnote w:id="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Efeziërs 4,14.</w:t>
      </w:r>
    </w:p>
  </w:footnote>
  <w:footnote w:id="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Filippenzen 2,25; 4,18. Ook: Filemon ,23.</w:t>
      </w:r>
    </w:p>
  </w:footnote>
  <w:footnote w:id="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Galaten 5,22.</w:t>
      </w:r>
    </w:p>
  </w:footnote>
  <w:footnote w:id="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Kolossenzen 1,5-8; cf. 4,12.</w:t>
      </w:r>
    </w:p>
  </w:footnote>
  <w:footnote w:id="1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‘παραλαμβνω’.</w:t>
      </w:r>
    </w:p>
  </w:footnote>
  <w:footnote w:id="1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‘εποικοδομουμενοι’: onvoltooid tegenwoordige tijd van ‘εποικοδομεω’.</w:t>
      </w:r>
    </w:p>
  </w:footnote>
  <w:footnote w:id="1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‘περισσευω’.</w:t>
      </w:r>
    </w:p>
  </w:footnote>
  <w:footnote w:id="1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Heidelbergse Catechismus Zondag 45.116.</w:t>
      </w:r>
    </w:p>
  </w:footnote>
  <w:footnote w:id="1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 Samuël 16,7.</w:t>
      </w:r>
    </w:p>
  </w:footnote>
  <w:footnote w:id="1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I Korintiërs 11,26.</w:t>
      </w:r>
    </w:p>
  </w:footnote>
  <w:footnote w:id="1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16"/>
          <w:szCs w:val="16"/>
          <w:rtl w:val="0"/>
        </w:rPr>
        <w:t xml:space="preserve"> Psalm 138,8.</w:t>
      </w:r>
    </w:p>
    <w:p w:rsidR="00000000" w:rsidDel="00000000" w:rsidP="00000000" w:rsidRDefault="00000000" w:rsidRPr="00000000">
      <w:pPr>
        <w:spacing w:after="0" w:before="0" w:line="240" w:lineRule="auto"/>
        <w:contextualSpacing w:val="0"/>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36"/>
        <w:tab w:val="right" w:pos="9072"/>
      </w:tabs>
      <w:spacing w:after="0" w:before="708" w:line="240" w:lineRule="auto"/>
      <w:contextualSpacing w:val="0"/>
    </w:pPr>
    <w:r w:rsidDel="00000000" w:rsidR="00000000" w:rsidRPr="00000000">
      <w:rPr>
        <w:rtl w:val="0"/>
      </w:rPr>
    </w:r>
  </w:p>
  <w:p w:rsidR="00000000" w:rsidDel="00000000" w:rsidP="00000000" w:rsidRDefault="00000000" w:rsidRPr="00000000">
    <w:pPr>
      <w:tabs>
        <w:tab w:val="center" w:pos="4536"/>
        <w:tab w:val="right" w:pos="9072"/>
      </w:tabs>
      <w:spacing w:after="0" w:before="708" w:line="240" w:lineRule="auto"/>
      <w:contextualSpacing w:val="0"/>
    </w:pPr>
    <w:r w:rsidDel="00000000" w:rsidR="00000000" w:rsidRPr="00000000">
      <mc:AlternateContent>
        <mc:Choice Requires="wpg">
          <w:drawing>
            <wp:inline distB="0" distT="0" distL="114300" distR="114300">
              <wp:extent cx="825500" cy="431800"/>
              <wp:effectExtent b="0" l="0" r="0" t="0"/>
              <wp:docPr id="1" name=""/>
              <a:graphic>
                <a:graphicData uri="http://schemas.microsoft.com/office/word/2010/wordprocessingShape">
                  <wps:wsp>
                    <wps:cNvSpPr/>
                    <wps:cNvPr id="1" name="Shape 1"/>
                    <wps:spPr>
                      <a:xfrm>
                        <a:off x="4934519" y="3563148"/>
                        <a:ext cx="822960" cy="43370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Calibri" w:cs="Calibri" w:eastAsia="Calibri" w:hAnsi="Calibri"/>
                              <w:b w:val="0"/>
                              <w:i w:val="0"/>
                              <w:smallCaps w:val="0"/>
                              <w:strike w:val="0"/>
                              <w:color w:val="000000"/>
                              <w:sz w:val="22"/>
                              <w:vertAlign w:val="baseline"/>
                            </w:rPr>
                            <w:t xml:space="preserve">Pagina | PAGE   \* MERGEFORMAT1</w:t>
                          </w:r>
                        </w:p>
                      </w:txbxContent>
                    </wps:txbx>
                    <wps:bodyPr anchorCtr="0" anchor="t" bIns="45700" lIns="0" rIns="0" tIns="45700"/>
                  </wps:wsp>
                </a:graphicData>
              </a:graphic>
            </wp:inline>
          </w:drawing>
        </mc:Choice>
        <mc:Fallback>
          <w:drawing>
            <wp:inline distB="0" distT="0" distL="114300" distR="114300">
              <wp:extent cx="825500" cy="431800"/>
              <wp:effectExtent b="0" l="0" r="0" t="0"/>
              <wp:docPr id="1" name="image01.png"/>
              <a:graphic>
                <a:graphicData uri="http://schemas.openxmlformats.org/drawingml/2006/picture">
                  <pic:pic>
                    <pic:nvPicPr>
                      <pic:cNvPr id="0" name="image01.png"/>
                      <pic:cNvPicPr preferRelativeResize="0"/>
                    </pic:nvPicPr>
                    <pic:blipFill>
                      <a:blip r:embed="rId1"/>
                      <a:srcRect/>
                      <a:stretch>
                        <a:fillRect/>
                      </a:stretch>
                    </pic:blipFill>
                    <pic:spPr>
                      <a:xfrm>
                        <a:off x="0" y="0"/>
                        <a:ext cx="825500" cy="431800"/>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numbering" Target="numbering.xml"/><Relationship Id="rId3" Type="http://schemas.openxmlformats.org/officeDocument/2006/relationships/footnotes" Target="footnotes.xml"/><Relationship Id="rId6" Type="http://schemas.openxmlformats.org/officeDocument/2006/relationships/header" Target="header1.xml"/><Relationship Id="rId5"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