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DDF6FF"/>
  <w:body>
    <w:p w:rsidR="00000000" w:rsidDel="00000000" w:rsidP="00000000" w:rsidRDefault="00000000" w:rsidRPr="00000000">
      <w:pPr>
        <w:contextualSpacing w:val="0"/>
        <w:jc w:val="center"/>
      </w:pPr>
      <w:bookmarkStart w:colFirst="0" w:colLast="0" w:name="h.gjdgxs" w:id="0"/>
      <w:bookmarkEnd w:id="0"/>
      <w:r w:rsidDel="00000000" w:rsidR="00000000" w:rsidRPr="00000000">
        <w:rPr>
          <w:b w:val="1"/>
          <w:color w:val="943634"/>
          <w:sz w:val="54"/>
          <w:szCs w:val="54"/>
          <w:rtl w:val="0"/>
        </w:rPr>
        <w:t xml:space="preserve">‘Uit de diepten’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943634"/>
          <w:sz w:val="28"/>
          <w:szCs w:val="28"/>
          <w:rtl w:val="0"/>
        </w:rPr>
        <w:t xml:space="preserve">preek over Matteüs 27,45.46</w:t>
      </w:r>
    </w:p>
    <w:p w:rsidR="00000000" w:rsidDel="00000000" w:rsidP="00000000" w:rsidRDefault="00000000" w:rsidRPr="00000000">
      <w:pPr>
        <w:contextualSpacing w:val="0"/>
        <w:jc w:val="center"/>
      </w:pPr>
      <w:r w:rsidDel="00000000" w:rsidR="00000000" w:rsidRPr="00000000">
        <w:rPr>
          <w:b w:val="1"/>
          <w:color w:val="943634"/>
          <w:sz w:val="28"/>
          <w:szCs w:val="28"/>
          <w:rtl w:val="0"/>
        </w:rPr>
        <w:t xml:space="preserve">ter gelegenheid van de viering van het Heilig Avondmaal</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943634"/>
          <w:sz w:val="28"/>
          <w:szCs w:val="28"/>
          <w:rtl w:val="0"/>
        </w:rPr>
        <w:t xml:space="preserve">Bijbellezing: </w:t>
      </w:r>
      <w:r w:rsidDel="00000000" w:rsidR="00000000" w:rsidRPr="00000000">
        <w:rPr>
          <w:b w:val="1"/>
          <w:color w:val="943634"/>
          <w:sz w:val="24"/>
          <w:szCs w:val="24"/>
          <w:highlight w:val="white"/>
          <w:rtl w:val="0"/>
        </w:rPr>
        <w:t xml:space="preserve">Psalm 22,1-22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Batang" w:cs="Batang" w:eastAsia="Batang" w:hAnsi="Batang"/>
          <w:color w:val="00b0f0"/>
          <w:sz w:val="24"/>
          <w:szCs w:val="24"/>
          <w:rtl w:val="0"/>
        </w:rPr>
        <w:t xml:space="preserve">Bedum, 22 maart 2015</w:t>
      </w:r>
    </w:p>
    <w:p w:rsidR="00000000" w:rsidDel="00000000" w:rsidP="00000000" w:rsidRDefault="00000000" w:rsidRPr="00000000">
      <w:pPr>
        <w:contextualSpacing w:val="0"/>
        <w:jc w:val="right"/>
      </w:pPr>
      <w:r w:rsidDel="00000000" w:rsidR="00000000" w:rsidRPr="00000000">
        <w:rPr>
          <w:rFonts w:ascii="Batang" w:cs="Batang" w:eastAsia="Batang" w:hAnsi="Batang"/>
          <w:color w:val="00b0f0"/>
          <w:sz w:val="24"/>
          <w:szCs w:val="24"/>
          <w:rtl w:val="0"/>
        </w:rPr>
        <w:t xml:space="preserve">Ds. Marten de Vries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t xml:space="preserve">Gemeente van Jezus Christus, mijn broeders en zusters,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De allergrootste zonsverduistering</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Afgelopen vrijdag was er een zonsverduistering. De grootste sinds 1999. Door de dichte bewolking in Bedum niet waarneembaar. De volgende kans is 2026. Van dichte duisternis was geen sprake: voor een volledige zoneclips moet je nog 120 jaar geduld hebben. Maar zo erg als bijna 2000 jaar geleden wordt het ook dan niet. Toen vond ’s middags de allergrootste zonsverduistering ooit plaats. Eveneens op een vrijdag. Het was zo aardedonker dat een eclipsbril overbodig was.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Een allesverscheurende dissonant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In deze tijd heb je weer uitvoeringen van de Matthaüs Passion. Of van The Crucifixion van John Stainer. Thuis draai je de cd ‘Via Dolorosa’ van Sela. Harmonische muziek, geoefende stemmen. Op Golgota klonk een rauwe stem. Een allesverscheurende dissonant. Een wanklank, niet te evenaren door het meest valse muziekinstrument.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Vastgespijkerd begon Hij te praten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Tijdens het proces dat tot zijn doodstraf leidde heeft Jezus voornamelijk gezwegen. “Hij gaf op geen enkele beschuldiging enig weerwoord”, noteert Matteüs eerder.</w:t>
      </w:r>
      <w:r w:rsidDel="00000000" w:rsidR="00000000" w:rsidRPr="00000000">
        <w:rPr>
          <w:rFonts w:ascii="Calibri" w:cs="Calibri" w:eastAsia="Calibri" w:hAnsi="Calibri"/>
          <w:b w:val="0"/>
          <w:sz w:val="22"/>
          <w:szCs w:val="22"/>
          <w:vertAlign w:val="superscript"/>
        </w:rPr>
        <w:footnoteReference w:customMarkFollows="0" w:id="0"/>
      </w:r>
      <w:r w:rsidDel="00000000" w:rsidR="00000000" w:rsidRPr="00000000">
        <w:rPr>
          <w:rFonts w:ascii="Calibri" w:cs="Calibri" w:eastAsia="Calibri" w:hAnsi="Calibri"/>
          <w:b w:val="0"/>
          <w:sz w:val="22"/>
          <w:szCs w:val="22"/>
          <w:rtl w:val="0"/>
        </w:rPr>
        <w:t xml:space="preserve"> Zoals eeuwen tevoren voorzien door de profeet Jesaja: “Hij werd mishandeld, maar (…) deed zijn mond niet open. Als een schaap dat naar de slacht wordt geleid, (…) deed hij zijn mond niet open.”</w:t>
      </w:r>
      <w:r w:rsidDel="00000000" w:rsidR="00000000" w:rsidRPr="00000000">
        <w:rPr>
          <w:rFonts w:ascii="Calibri" w:cs="Calibri" w:eastAsia="Calibri" w:hAnsi="Calibri"/>
          <w:b w:val="0"/>
          <w:sz w:val="22"/>
          <w:szCs w:val="22"/>
          <w:vertAlign w:val="superscript"/>
        </w:rPr>
        <w:footnoteReference w:customMarkFollows="0" w:id="1"/>
      </w:r>
      <w:r w:rsidDel="00000000" w:rsidR="00000000" w:rsidRPr="00000000">
        <w:rPr>
          <w:rFonts w:ascii="Calibri" w:cs="Calibri" w:eastAsia="Calibri" w:hAnsi="Calibri"/>
          <w:b w:val="0"/>
          <w:sz w:val="22"/>
          <w:szCs w:val="22"/>
          <w:rtl w:val="0"/>
        </w:rPr>
        <w:t xml:space="preserve"> Toen ze Hem hadden vastgespijkerd en opgehangen, begon Hij te praten: “Vader, vergeef hun.”</w:t>
      </w:r>
      <w:r w:rsidDel="00000000" w:rsidR="00000000" w:rsidRPr="00000000">
        <w:rPr>
          <w:rFonts w:ascii="Calibri" w:cs="Calibri" w:eastAsia="Calibri" w:hAnsi="Calibri"/>
          <w:b w:val="0"/>
          <w:sz w:val="22"/>
          <w:szCs w:val="22"/>
          <w:vertAlign w:val="superscript"/>
        </w:rPr>
        <w:footnoteReference w:customMarkFollows="0" w:id="2"/>
      </w:r>
      <w:r w:rsidDel="00000000" w:rsidR="00000000" w:rsidRPr="00000000">
        <w:rPr>
          <w:rFonts w:ascii="Calibri" w:cs="Calibri" w:eastAsia="Calibri" w:hAnsi="Calibri"/>
          <w:b w:val="0"/>
          <w:sz w:val="22"/>
          <w:szCs w:val="22"/>
          <w:rtl w:val="0"/>
        </w:rPr>
        <w:t xml:space="preserve"> “Nog vandaag zul je met Mij in het paradijs zijn.”</w:t>
      </w:r>
      <w:r w:rsidDel="00000000" w:rsidR="00000000" w:rsidRPr="00000000">
        <w:rPr>
          <w:rFonts w:ascii="Calibri" w:cs="Calibri" w:eastAsia="Calibri" w:hAnsi="Calibri"/>
          <w:b w:val="0"/>
          <w:sz w:val="22"/>
          <w:szCs w:val="22"/>
          <w:vertAlign w:val="superscript"/>
        </w:rPr>
        <w:footnoteReference w:customMarkFollows="0" w:id="3"/>
      </w:r>
      <w:r w:rsidDel="00000000" w:rsidR="00000000" w:rsidRPr="00000000">
        <w:rPr>
          <w:rFonts w:ascii="Calibri" w:cs="Calibri" w:eastAsia="Calibri" w:hAnsi="Calibri"/>
          <w:b w:val="0"/>
          <w:sz w:val="22"/>
          <w:szCs w:val="22"/>
          <w:rtl w:val="0"/>
        </w:rPr>
        <w:t xml:space="preserve"> “Dat is uw zoon”, “Dat is je moeder.”</w:t>
      </w:r>
      <w:r w:rsidDel="00000000" w:rsidR="00000000" w:rsidRPr="00000000">
        <w:rPr>
          <w:rFonts w:ascii="Calibri" w:cs="Calibri" w:eastAsia="Calibri" w:hAnsi="Calibri"/>
          <w:b w:val="0"/>
          <w:sz w:val="22"/>
          <w:szCs w:val="22"/>
          <w:vertAlign w:val="superscript"/>
        </w:rPr>
        <w:footnoteReference w:customMarkFollows="0" w:id="4"/>
      </w:r>
      <w:r w:rsidDel="00000000" w:rsidR="00000000" w:rsidRPr="00000000">
        <w:rPr>
          <w:rFonts w:ascii="Calibri" w:cs="Calibri" w:eastAsia="Calibri" w:hAnsi="Calibri"/>
          <w:b w:val="0"/>
          <w:sz w:val="22"/>
          <w:szCs w:val="22"/>
          <w:rtl w:val="0"/>
        </w:rPr>
        <w:t xml:space="preserve"> Vervolgens valt het licht uit. Jezus doet totaal het zwijgen ertoe.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Hij barstte in een psalmvers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Van twaalf tot drie was Jezus stil. Doodstil. In het stikdonker. Wat Hij toen meemaakte, hoeven wij niet te weten. Het gaat ons helemaal niks aan. Het wordt ons bespaard. Maar dat het superafgrijselijk was, werd duidelijk toen Hij het woord weer nam. Om drie uur riep Hij ‘uit de diepten’. Toen de climax bereikt was schreeuwde Hij het uit. Barstte Hij uit. In een psalmvers. Zo verschrikkelijk luid dat de echo vandaag nog naklinkt.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Uit de diepten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luidt het thema van deze avondmaalspreek in lijdenstijd.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Twee gedeelten: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I Jezus zwíjgt ín de diepten </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II Jezus roépt uít de diepten.</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Jezus zwijgt in de diepten</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Geen recht van spreken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Waarom hield onze Heer Jezus zijn mond? Waarom zei Hij niets toen ze Hem bespotten, bespuwden, vals beschuldigden? Hij stond voor de prefect Pilatus. En dat was niet de eerste de beste. De autoriteit die hem verleend was om Jezus tot de kruisdood te veroordelen had hij niet van zichzelf. Jezus zei nog tegen hem: “De enige macht die u over Mij hebt, is u van boven gegeven.”</w:t>
      </w:r>
      <w:r w:rsidDel="00000000" w:rsidR="00000000" w:rsidRPr="00000000">
        <w:rPr>
          <w:rFonts w:ascii="Calibri" w:cs="Calibri" w:eastAsia="Calibri" w:hAnsi="Calibri"/>
          <w:b w:val="0"/>
          <w:sz w:val="22"/>
          <w:szCs w:val="22"/>
          <w:vertAlign w:val="superscript"/>
        </w:rPr>
        <w:footnoteReference w:customMarkFollows="0" w:id="5"/>
      </w:r>
      <w:r w:rsidDel="00000000" w:rsidR="00000000" w:rsidRPr="00000000">
        <w:rPr>
          <w:rFonts w:ascii="Calibri" w:cs="Calibri" w:eastAsia="Calibri" w:hAnsi="Calibri"/>
          <w:b w:val="0"/>
          <w:sz w:val="22"/>
          <w:szCs w:val="22"/>
          <w:rtl w:val="0"/>
        </w:rPr>
        <w:t xml:space="preserve"> De Romeínse rechter vertegenwoordigde de hémelse rechter. En tegenover déze rechter had Jezus geen recht van spreken maar paste Hem een diepe stilte. Maar het absolute diéptepunt kwam nadat Hij ‘omhóóggeheven’ was.</w:t>
      </w:r>
      <w:r w:rsidDel="00000000" w:rsidR="00000000" w:rsidRPr="00000000">
        <w:rPr>
          <w:rFonts w:ascii="Calibri" w:cs="Calibri" w:eastAsia="Calibri" w:hAnsi="Calibri"/>
          <w:b w:val="0"/>
          <w:sz w:val="22"/>
          <w:szCs w:val="22"/>
          <w:vertAlign w:val="superscript"/>
        </w:rPr>
        <w:footnoteReference w:customMarkFollows="0" w:id="6"/>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‘Het uur van de macht van de duisternis’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zon verdween. In de wijde omtrek trok de lucht dicht. ’t Was geen natuurkundig verklaarbare zonsverduistering: het was zowat Pascha, volle maan dus. Waarom raakte de lucht op klaarlichte dag onverlicht? God trok zich terug. Hij trok z’n heilige handen van Jezus af. De Vader liet de Zoon er helemaal alleen voor hangen. In Jeruzalem en omgeving zullen de mensen gepraat hebben over de plotsklaps ingevallen donkerte. Op Kalvarie’s top beet Jezus zijn lippen stijf op elkaar. De totale zonsverduistering confronteerde Hem met  ‘het uur van de macht van de duisternis.’</w:t>
      </w:r>
      <w:r w:rsidDel="00000000" w:rsidR="00000000" w:rsidRPr="00000000">
        <w:rPr>
          <w:rFonts w:ascii="Calibri" w:cs="Calibri" w:eastAsia="Calibri" w:hAnsi="Calibri"/>
          <w:b w:val="0"/>
          <w:sz w:val="22"/>
          <w:szCs w:val="22"/>
          <w:vertAlign w:val="superscript"/>
        </w:rPr>
        <w:footnoteReference w:customMarkFollows="0" w:id="7"/>
      </w:r>
      <w:r w:rsidDel="00000000" w:rsidR="00000000" w:rsidRPr="00000000">
        <w:rPr>
          <w:rFonts w:ascii="Calibri" w:cs="Calibri" w:eastAsia="Calibri" w:hAnsi="Calibri"/>
          <w:b w:val="0"/>
          <w:sz w:val="22"/>
          <w:szCs w:val="22"/>
          <w:rtl w:val="0"/>
        </w:rPr>
        <w:t xml:space="preserve"> ‘De verzoeking in de woestijn’ was kinderspel hierbij.</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Gods ‘lam’ voor de leeuwen geworpen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God stak geen helpende hand naar Jezus uit. Het was niet wat de omstanders dachten: ‘natuurlijk helpt God deze godslasteraar niet’. Jezus ging door de hel. David verbeeldde zich dat God hem aan de honden</w:t>
      </w:r>
      <w:r w:rsidDel="00000000" w:rsidR="00000000" w:rsidRPr="00000000">
        <w:rPr>
          <w:rFonts w:ascii="Calibri" w:cs="Calibri" w:eastAsia="Calibri" w:hAnsi="Calibri"/>
          <w:b w:val="0"/>
          <w:sz w:val="22"/>
          <w:szCs w:val="22"/>
          <w:vertAlign w:val="superscript"/>
        </w:rPr>
        <w:footnoteReference w:customMarkFollows="0" w:id="8"/>
      </w:r>
      <w:r w:rsidDel="00000000" w:rsidR="00000000" w:rsidRPr="00000000">
        <w:rPr>
          <w:rFonts w:ascii="Calibri" w:cs="Calibri" w:eastAsia="Calibri" w:hAnsi="Calibri"/>
          <w:b w:val="0"/>
          <w:sz w:val="22"/>
          <w:szCs w:val="22"/>
          <w:rtl w:val="0"/>
        </w:rPr>
        <w:t xml:space="preserve"> had prijsgegeven. Gods ‘lam’</w:t>
      </w:r>
      <w:r w:rsidDel="00000000" w:rsidR="00000000" w:rsidRPr="00000000">
        <w:rPr>
          <w:rFonts w:ascii="Calibri" w:cs="Calibri" w:eastAsia="Calibri" w:hAnsi="Calibri"/>
          <w:b w:val="0"/>
          <w:sz w:val="22"/>
          <w:szCs w:val="22"/>
          <w:vertAlign w:val="superscript"/>
        </w:rPr>
        <w:footnoteReference w:customMarkFollows="0" w:id="9"/>
      </w:r>
      <w:r w:rsidDel="00000000" w:rsidR="00000000" w:rsidRPr="00000000">
        <w:rPr>
          <w:rFonts w:ascii="Calibri" w:cs="Calibri" w:eastAsia="Calibri" w:hAnsi="Calibri"/>
          <w:b w:val="0"/>
          <w:sz w:val="22"/>
          <w:szCs w:val="22"/>
          <w:rtl w:val="0"/>
        </w:rPr>
        <w:t xml:space="preserve"> werd werkelijk voor ‘de leeuwen’</w:t>
      </w:r>
      <w:r w:rsidDel="00000000" w:rsidR="00000000" w:rsidRPr="00000000">
        <w:rPr>
          <w:rFonts w:ascii="Calibri" w:cs="Calibri" w:eastAsia="Calibri" w:hAnsi="Calibri"/>
          <w:b w:val="0"/>
          <w:sz w:val="22"/>
          <w:szCs w:val="22"/>
          <w:vertAlign w:val="superscript"/>
        </w:rPr>
        <w:footnoteReference w:customMarkFollows="0" w:id="10"/>
      </w:r>
      <w:r w:rsidDel="00000000" w:rsidR="00000000" w:rsidRPr="00000000">
        <w:rPr>
          <w:rFonts w:ascii="Calibri" w:cs="Calibri" w:eastAsia="Calibri" w:hAnsi="Calibri"/>
          <w:b w:val="0"/>
          <w:sz w:val="22"/>
          <w:szCs w:val="22"/>
          <w:rtl w:val="0"/>
        </w:rPr>
        <w:t xml:space="preserve"> geworpen. “Vader laat zijn zon opgaan over goede en slechte mensen”</w:t>
      </w:r>
      <w:r w:rsidDel="00000000" w:rsidR="00000000" w:rsidRPr="00000000">
        <w:rPr>
          <w:rFonts w:ascii="Calibri" w:cs="Calibri" w:eastAsia="Calibri" w:hAnsi="Calibri"/>
          <w:b w:val="0"/>
          <w:sz w:val="22"/>
          <w:szCs w:val="22"/>
          <w:vertAlign w:val="superscript"/>
        </w:rPr>
        <w:footnoteReference w:customMarkFollows="0" w:id="11"/>
      </w:r>
      <w:r w:rsidDel="00000000" w:rsidR="00000000" w:rsidRPr="00000000">
        <w:rPr>
          <w:rFonts w:ascii="Calibri" w:cs="Calibri" w:eastAsia="Calibri" w:hAnsi="Calibri"/>
          <w:b w:val="0"/>
          <w:sz w:val="22"/>
          <w:szCs w:val="22"/>
          <w:rtl w:val="0"/>
        </w:rPr>
        <w:t xml:space="preserve">. Nu even niet over Jezus. Nu ja, ‘even’… in de hel tellen uren niet. Jezus proefde de ‘diepten van ellende’</w:t>
      </w:r>
      <w:r w:rsidDel="00000000" w:rsidR="00000000" w:rsidRPr="00000000">
        <w:rPr>
          <w:rFonts w:ascii="Calibri" w:cs="Calibri" w:eastAsia="Calibri" w:hAnsi="Calibri"/>
          <w:b w:val="0"/>
          <w:sz w:val="22"/>
          <w:szCs w:val="22"/>
          <w:vertAlign w:val="superscript"/>
        </w:rPr>
        <w:footnoteReference w:customMarkFollows="0" w:id="12"/>
      </w:r>
      <w:r w:rsidDel="00000000" w:rsidR="00000000" w:rsidRPr="00000000">
        <w:rPr>
          <w:rFonts w:ascii="Calibri" w:cs="Calibri" w:eastAsia="Calibri" w:hAnsi="Calibri"/>
          <w:b w:val="0"/>
          <w:sz w:val="22"/>
          <w:szCs w:val="22"/>
          <w:rtl w:val="0"/>
        </w:rPr>
        <w:t xml:space="preserve"> tot op de bodem. Droeg ‘de eeuwige straf aan lichaam en ziel’ om onze zonden.</w:t>
      </w:r>
      <w:r w:rsidDel="00000000" w:rsidR="00000000" w:rsidRPr="00000000">
        <w:rPr>
          <w:rFonts w:ascii="Calibri" w:cs="Calibri" w:eastAsia="Calibri" w:hAnsi="Calibri"/>
          <w:b w:val="0"/>
          <w:sz w:val="22"/>
          <w:szCs w:val="22"/>
          <w:vertAlign w:val="superscript"/>
        </w:rPr>
        <w:footnoteReference w:customMarkFollows="0" w:id="13"/>
      </w:r>
      <w:r w:rsidDel="00000000" w:rsidR="00000000" w:rsidRPr="00000000">
        <w:rPr>
          <w:rFonts w:ascii="Calibri" w:cs="Calibri" w:eastAsia="Calibri" w:hAnsi="Calibri"/>
          <w:b w:val="0"/>
          <w:sz w:val="22"/>
          <w:szCs w:val="22"/>
          <w:rtl w:val="0"/>
        </w:rPr>
        <w:t xml:space="preserve"> Hield zich stil om ons een stem te geven.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Jezus roept uit de diepten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‘Meer dan wachters uitzien naar de morgen’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is drie uur ‘s middags. Jezus heeft zijn ‘via dolorosa’ tot het bittere eind toe afgelopen. Hij die wist van zwijgen, weet van spreken. De eerste Adam verstópte zich voor God naakt tussen het kreúpelhout in het paradijs</w:t>
      </w:r>
      <w:r w:rsidDel="00000000" w:rsidR="00000000" w:rsidRPr="00000000">
        <w:rPr>
          <w:rFonts w:ascii="Calibri" w:cs="Calibri" w:eastAsia="Calibri" w:hAnsi="Calibri"/>
          <w:b w:val="0"/>
          <w:sz w:val="22"/>
          <w:szCs w:val="22"/>
          <w:vertAlign w:val="superscript"/>
        </w:rPr>
        <w:footnoteReference w:customMarkFollows="0" w:id="14"/>
      </w:r>
      <w:r w:rsidDel="00000000" w:rsidR="00000000" w:rsidRPr="00000000">
        <w:rPr>
          <w:rFonts w:ascii="Calibri" w:cs="Calibri" w:eastAsia="Calibri" w:hAnsi="Calibri"/>
          <w:b w:val="0"/>
          <w:sz w:val="22"/>
          <w:szCs w:val="22"/>
          <w:rtl w:val="0"/>
        </w:rPr>
        <w:t xml:space="preserve">. ‘De laatste Adam’</w:t>
      </w:r>
      <w:r w:rsidDel="00000000" w:rsidR="00000000" w:rsidRPr="00000000">
        <w:rPr>
          <w:rFonts w:ascii="Calibri" w:cs="Calibri" w:eastAsia="Calibri" w:hAnsi="Calibri"/>
          <w:b w:val="0"/>
          <w:sz w:val="22"/>
          <w:szCs w:val="22"/>
          <w:vertAlign w:val="superscript"/>
        </w:rPr>
        <w:footnoteReference w:customMarkFollows="0" w:id="15"/>
      </w:r>
      <w:r w:rsidDel="00000000" w:rsidR="00000000" w:rsidRPr="00000000">
        <w:rPr>
          <w:rFonts w:ascii="Calibri" w:cs="Calibri" w:eastAsia="Calibri" w:hAnsi="Calibri"/>
          <w:b w:val="0"/>
          <w:sz w:val="22"/>
          <w:szCs w:val="22"/>
          <w:rtl w:val="0"/>
        </w:rPr>
        <w:t xml:space="preserve"> zoékt God naakt aan het kruíshout op de schedelheuvel. Luidkeels verbreekt Hij met schorre stem de stilte. Hij kan het niet langer voor zich houden. “Zijn ziel verlangt naar de Heer, meer dan wachters uitzien naar de morgen.”</w:t>
      </w:r>
      <w:r w:rsidDel="00000000" w:rsidR="00000000" w:rsidRPr="00000000">
        <w:rPr>
          <w:rFonts w:ascii="Calibri" w:cs="Calibri" w:eastAsia="Calibri" w:hAnsi="Calibri"/>
          <w:b w:val="0"/>
          <w:sz w:val="22"/>
          <w:szCs w:val="22"/>
          <w:vertAlign w:val="superscript"/>
        </w:rPr>
        <w:footnoteReference w:customMarkFollows="0" w:id="16"/>
      </w:r>
      <w:r w:rsidDel="00000000" w:rsidR="00000000" w:rsidRPr="00000000">
        <w:rPr>
          <w:rFonts w:ascii="Calibri" w:cs="Calibri" w:eastAsia="Calibri" w:hAnsi="Calibri"/>
          <w:b w:val="0"/>
          <w:sz w:val="22"/>
          <w:szCs w:val="22"/>
          <w:rtl w:val="0"/>
        </w:rPr>
        <w:t xml:space="preserve"> Het is net als de laatste schreeuw van een barende vrouw vlak voordat zij haar kind ter wereld brengt.</w:t>
      </w:r>
      <w:r w:rsidDel="00000000" w:rsidR="00000000" w:rsidRPr="00000000">
        <w:rPr>
          <w:rFonts w:ascii="Calibri" w:cs="Calibri" w:eastAsia="Calibri" w:hAnsi="Calibri"/>
          <w:b w:val="0"/>
          <w:sz w:val="22"/>
          <w:szCs w:val="22"/>
          <w:vertAlign w:val="superscript"/>
        </w:rPr>
        <w:footnoteReference w:customMarkFollows="0" w:id="17"/>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In moederstaal schreeuwt Hij naar Vader</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Toen David jammerde over spot: “Laat de Heer je verlossen”</w:t>
      </w:r>
      <w:r w:rsidDel="00000000" w:rsidR="00000000" w:rsidRPr="00000000">
        <w:rPr>
          <w:rFonts w:ascii="Calibri" w:cs="Calibri" w:eastAsia="Calibri" w:hAnsi="Calibri"/>
          <w:b w:val="0"/>
          <w:sz w:val="22"/>
          <w:szCs w:val="22"/>
          <w:vertAlign w:val="superscript"/>
        </w:rPr>
        <w:footnoteReference w:customMarkFollows="0" w:id="18"/>
      </w:r>
      <w:r w:rsidDel="00000000" w:rsidR="00000000" w:rsidRPr="00000000">
        <w:rPr>
          <w:rFonts w:ascii="Calibri" w:cs="Calibri" w:eastAsia="Calibri" w:hAnsi="Calibri"/>
          <w:b w:val="0"/>
          <w:sz w:val="22"/>
          <w:szCs w:val="22"/>
          <w:rtl w:val="0"/>
        </w:rPr>
        <w:t xml:space="preserve">, ‘doorboren’ van handen en voeten</w:t>
      </w:r>
      <w:r w:rsidDel="00000000" w:rsidR="00000000" w:rsidRPr="00000000">
        <w:rPr>
          <w:rFonts w:ascii="Calibri" w:cs="Calibri" w:eastAsia="Calibri" w:hAnsi="Calibri"/>
          <w:b w:val="0"/>
          <w:sz w:val="22"/>
          <w:szCs w:val="22"/>
          <w:vertAlign w:val="superscript"/>
        </w:rPr>
        <w:footnoteReference w:customMarkFollows="0" w:id="19"/>
      </w:r>
      <w:r w:rsidDel="00000000" w:rsidR="00000000" w:rsidRPr="00000000">
        <w:rPr>
          <w:rFonts w:ascii="Calibri" w:cs="Calibri" w:eastAsia="Calibri" w:hAnsi="Calibri"/>
          <w:b w:val="0"/>
          <w:sz w:val="22"/>
          <w:szCs w:val="22"/>
          <w:rtl w:val="0"/>
        </w:rPr>
        <w:t xml:space="preserve"> en een dobbelpartij</w:t>
      </w:r>
      <w:r w:rsidDel="00000000" w:rsidR="00000000" w:rsidRPr="00000000">
        <w:rPr>
          <w:rFonts w:ascii="Calibri" w:cs="Calibri" w:eastAsia="Calibri" w:hAnsi="Calibri"/>
          <w:b w:val="0"/>
          <w:sz w:val="22"/>
          <w:szCs w:val="22"/>
          <w:vertAlign w:val="superscript"/>
        </w:rPr>
        <w:footnoteReference w:customMarkFollows="0" w:id="20"/>
      </w:r>
      <w:r w:rsidDel="00000000" w:rsidR="00000000" w:rsidRPr="00000000">
        <w:rPr>
          <w:rFonts w:ascii="Calibri" w:cs="Calibri" w:eastAsia="Calibri" w:hAnsi="Calibri"/>
          <w:b w:val="0"/>
          <w:sz w:val="22"/>
          <w:szCs w:val="22"/>
          <w:rtl w:val="0"/>
        </w:rPr>
        <w:t xml:space="preserve">, doelde Christus’ Geest – “Die gesproken heeft door de profeten”</w:t>
      </w:r>
      <w:r w:rsidDel="00000000" w:rsidR="00000000" w:rsidRPr="00000000">
        <w:rPr>
          <w:rFonts w:ascii="Calibri" w:cs="Calibri" w:eastAsia="Calibri" w:hAnsi="Calibri"/>
          <w:b w:val="0"/>
          <w:sz w:val="22"/>
          <w:szCs w:val="22"/>
          <w:vertAlign w:val="superscript"/>
        </w:rPr>
        <w:footnoteReference w:customMarkFollows="0" w:id="21"/>
      </w:r>
      <w:r w:rsidDel="00000000" w:rsidR="00000000" w:rsidRPr="00000000">
        <w:rPr>
          <w:rFonts w:ascii="Calibri" w:cs="Calibri" w:eastAsia="Calibri" w:hAnsi="Calibri"/>
          <w:b w:val="0"/>
          <w:sz w:val="22"/>
          <w:szCs w:val="22"/>
          <w:rtl w:val="0"/>
        </w:rPr>
        <w:t xml:space="preserve"> – op Goede Vrijdag.</w:t>
      </w:r>
      <w:r w:rsidDel="00000000" w:rsidR="00000000" w:rsidRPr="00000000">
        <w:rPr>
          <w:rFonts w:ascii="Calibri" w:cs="Calibri" w:eastAsia="Calibri" w:hAnsi="Calibri"/>
          <w:b w:val="0"/>
          <w:sz w:val="22"/>
          <w:szCs w:val="22"/>
          <w:vertAlign w:val="superscript"/>
        </w:rPr>
        <w:footnoteReference w:customMarkFollows="0" w:id="22"/>
      </w:r>
      <w:r w:rsidDel="00000000" w:rsidR="00000000" w:rsidRPr="00000000">
        <w:rPr>
          <w:rFonts w:ascii="Calibri" w:cs="Calibri" w:eastAsia="Calibri" w:hAnsi="Calibri"/>
          <w:b w:val="0"/>
          <w:sz w:val="22"/>
          <w:szCs w:val="22"/>
          <w:rtl w:val="0"/>
        </w:rPr>
        <w:t xml:space="preserve"> Het was de ganse dag Psalm 22. Als Jezus uitgezwegen is neemt Hij vers 1 op zijn lippen. Emotioneel richt Hij zich in zijn moéderstaal tot zijn Váder: “Eli, Eli, lema sabachtani?” “Hij schreeuwt niet, hij verheft zijn stem niet, hij roept niet luidkeels in het openbaar”, zo had Jesaja over Gods dienaar georakeld.</w:t>
      </w:r>
      <w:r w:rsidDel="00000000" w:rsidR="00000000" w:rsidRPr="00000000">
        <w:rPr>
          <w:rFonts w:ascii="Calibri" w:cs="Calibri" w:eastAsia="Calibri" w:hAnsi="Calibri"/>
          <w:b w:val="0"/>
          <w:sz w:val="22"/>
          <w:szCs w:val="22"/>
          <w:vertAlign w:val="superscript"/>
        </w:rPr>
        <w:footnoteReference w:customMarkFollows="0" w:id="23"/>
      </w:r>
      <w:r w:rsidDel="00000000" w:rsidR="00000000" w:rsidRPr="00000000">
        <w:rPr>
          <w:rFonts w:ascii="Calibri" w:cs="Calibri" w:eastAsia="Calibri" w:hAnsi="Calibri"/>
          <w:b w:val="0"/>
          <w:sz w:val="22"/>
          <w:szCs w:val="22"/>
          <w:rtl w:val="0"/>
        </w:rPr>
        <w:t xml:space="preserve"> Tegen andere ménsen niét, wél tegen zijn Váder. Het is weer tijd voor daglicht.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‘Mijn God, waarom hebt U Hém verlaten?’</w:t>
      </w:r>
    </w:p>
    <w:p w:rsidR="00000000" w:rsidDel="00000000" w:rsidP="00000000" w:rsidRDefault="00000000" w:rsidRPr="00000000">
      <w:pPr>
        <w:contextualSpacing w:val="0"/>
      </w:pPr>
      <w:r w:rsidDel="00000000" w:rsidR="00000000" w:rsidRPr="00000000">
        <w:rPr>
          <w:rtl w:val="0"/>
        </w:rPr>
        <w:t xml:space="preserve">Een zonsverduistering komt gewoon eens in de zoveel jaar voor. Wat destijds gebeurde was abnormaal. Wij zeggen stomverbaasd: “Mijn God, mijn God, waarom hebt U Hém verlaten?” Om Jezus’ wil is het slot van Psalm 22 voor ons bestemd. De breuk tussen Vader en Zoon werd hersteld. “Niets en niemand kan ons scheiden van de liefde van God, die Hij ons gaf in Christus Jezus, onze Heer,” schrijft Paulus aan Rome.</w:t>
      </w:r>
      <w:r w:rsidDel="00000000" w:rsidR="00000000" w:rsidRPr="00000000">
        <w:rPr>
          <w:vertAlign w:val="superscript"/>
        </w:rPr>
        <w:footnoteReference w:customMarkFollows="0" w:id="24"/>
      </w:r>
      <w:r w:rsidDel="00000000" w:rsidR="00000000" w:rsidRPr="00000000">
        <w:rPr>
          <w:rtl w:val="0"/>
        </w:rPr>
        <w:t xml:space="preserve"> God mag onbereikbaar lijken, Hij laat je niet alleen. Het kan donker lijken. “Moge de HEER het licht van zijn gelaat over u doen schijnen en u genadig zijn.”</w:t>
      </w:r>
      <w:r w:rsidDel="00000000" w:rsidR="00000000" w:rsidRPr="00000000">
        <w:rPr>
          <w:vertAlign w:val="superscript"/>
        </w:rPr>
        <w:footnoteReference w:customMarkFollows="0" w:id="25"/>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Amen</w:t>
      </w:r>
      <w:r w:rsidDel="00000000" w:rsidR="00000000" w:rsidRPr="00000000">
        <w:rPr>
          <w:sz w:val="34"/>
          <w:szCs w:val="34"/>
          <w:rtl w:val="0"/>
        </w:rPr>
        <w:t xml:space="preserve"> </w:t>
      </w:r>
      <w:r w:rsidDel="00000000" w:rsidR="00000000" w:rsidRPr="00000000">
        <w:rPr>
          <w:rtl w:val="0"/>
        </w:rPr>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Batang"/>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Matteüs 27,14.</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Jesaja 53,7.</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Lucas 23,34.</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Lucas 23,43.</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19,26.27.</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19,11.</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3,14; 12,32.</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Lucas 22,53.</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Psalm 22,17.21.</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Johannes 1,29.</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Psalm 22,22.</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Matteüs 5,45.</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Psalm 130:1.</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Heidelbergse Catechismus Zondag 4.12.</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Genesis 3,8.</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I Korintiërs 15,45.</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Psalm 130,6.</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Jesaja 42,14; Romeinen 8,22; Openbaring 12,2.</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Psalm 22,8.9; Matteüs 27,40-44.</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Psalm 22,17.</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Psalm 22,19; Matteüs 27,35.</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Geloofsbelijdenis van Nicea.</w:t>
      </w:r>
    </w:p>
  </w:footnote>
  <w:footnote w:id="2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Naar I Petrus 1,11.</w:t>
      </w:r>
    </w:p>
  </w:footnote>
  <w:footnote w:id="2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Jesaja 42,2.</w:t>
      </w:r>
    </w:p>
  </w:footnote>
  <w:footnote w:id="2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Romeinen 8,39.</w:t>
      </w:r>
    </w:p>
  </w:footnote>
  <w:footnote w:id="2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4"/>
          <w:szCs w:val="14"/>
          <w:rtl w:val="0"/>
        </w:rPr>
        <w:t xml:space="preserve"> Numeri 6,25.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mc:AlternateContent>
        <mc:Choice Requires="wpg">
          <w:drawing>
            <wp:inline distB="0" distT="0" distL="114300" distR="114300">
              <wp:extent cx="508000" cy="2184400"/>
              <wp:effectExtent b="0" l="0" r="0" t="0"/>
              <wp:docPr id="1" name=""/>
              <a:graphic>
                <a:graphicData uri="http://schemas.microsoft.com/office/word/2010/wordprocessingShape">
                  <wps:wsp>
                    <wps:cNvSpPr/>
                    <wps:cNvPr id="1" name="Shape 1"/>
                    <wps:spPr>
                      <a:xfrm rot="-5400000">
                        <a:off x="4254435" y="3524729"/>
                        <a:ext cx="2183130" cy="5105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Cambria" w:cs="Cambria" w:eastAsia="Cambria" w:hAnsi="Cambria"/>
                              <w:b w:val="0"/>
                              <w:i w:val="0"/>
                              <w:smallCaps w:val="0"/>
                              <w:strike w:val="0"/>
                              <w:color w:val="000000"/>
                              <w:sz w:val="22"/>
                              <w:vertAlign w:val="baseline"/>
                            </w:rPr>
                            <w:t xml:space="preserve">Pagina</w:t>
                          </w:r>
                          <w:r w:rsidDel="00000000" w:rsidR="00000000" w:rsidRPr="00000000">
                            <w:rPr>
                              <w:rFonts w:ascii="Calibri" w:cs="Calibri" w:eastAsia="Calibri" w:hAnsi="Calibri"/>
                              <w:b w:val="0"/>
                              <w:i w:val="0"/>
                              <w:smallCaps w:val="0"/>
                              <w:strike w:val="0"/>
                              <w:color w:val="000000"/>
                              <w:sz w:val="22"/>
                              <w:vertAlign w:val="baseline"/>
                            </w:rPr>
                            <w:t xml:space="preserve">PAGE    \* MERGEFORMAT</w:t>
                          </w:r>
                          <w:r w:rsidDel="00000000" w:rsidR="00000000" w:rsidRPr="00000000">
                            <w:rPr>
                              <w:rFonts w:ascii="Cambria" w:cs="Cambria" w:eastAsia="Cambria" w:hAnsi="Cambria"/>
                              <w:b w:val="0"/>
                              <w:i w:val="0"/>
                              <w:smallCaps w:val="0"/>
                              <w:strike w:val="0"/>
                              <w:color w:val="000000"/>
                              <w:sz w:val="44"/>
                              <w:vertAlign w:val="baseline"/>
                            </w:rPr>
                            <w:t xml:space="preserve">3</w:t>
                          </w:r>
                        </w:p>
                      </w:txbxContent>
                    </wps:txbx>
                    <wps:bodyPr anchorCtr="0" anchor="ctr" bIns="45700" lIns="91425" rIns="91425" tIns="45700"/>
                  </wps:wsp>
                </a:graphicData>
              </a:graphic>
            </wp:inline>
          </w:drawing>
        </mc:Choice>
        <mc:Fallback>
          <w:drawing>
            <wp:inline distB="0" distT="0" distL="114300" distR="114300">
              <wp:extent cx="508000" cy="21844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508000" cy="21844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