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FB5DD8" w:rsidRPr="00184548" w:rsidRDefault="00FB5DD8" w:rsidP="00FB5DD8">
      <w:pPr>
        <w:pStyle w:val="Geenafstand"/>
        <w:jc w:val="center"/>
        <w:rPr>
          <w:b/>
          <w:sz w:val="40"/>
          <w:szCs w:val="28"/>
        </w:rPr>
      </w:pPr>
      <w:bookmarkStart w:id="0" w:name="_GoBack"/>
      <w:bookmarkEnd w:id="0"/>
      <w:r w:rsidRPr="00184548">
        <w:rPr>
          <w:b/>
          <w:sz w:val="40"/>
          <w:szCs w:val="28"/>
        </w:rPr>
        <w:t>Het ja-woord van de weduwe</w:t>
      </w:r>
    </w:p>
    <w:p w:rsidR="00FB5DD8" w:rsidRPr="00184548" w:rsidRDefault="00FB5DD8" w:rsidP="00FB5DD8">
      <w:pPr>
        <w:pStyle w:val="Geenafstand"/>
        <w:jc w:val="center"/>
        <w:rPr>
          <w:i/>
          <w:sz w:val="20"/>
          <w:szCs w:val="28"/>
          <w:u w:val="single"/>
        </w:rPr>
      </w:pPr>
      <w:r w:rsidRPr="00184548">
        <w:rPr>
          <w:sz w:val="24"/>
          <w:szCs w:val="28"/>
          <w:u w:val="single"/>
        </w:rPr>
        <w:t xml:space="preserve">preek over I Koningen 17,17-24, </w:t>
      </w:r>
      <w:r w:rsidRPr="00184548">
        <w:rPr>
          <w:i/>
          <w:sz w:val="20"/>
          <w:szCs w:val="28"/>
          <w:u w:val="single"/>
        </w:rPr>
        <w:t>ter gelegenheid van het Heilig Avondmaal</w:t>
      </w:r>
    </w:p>
    <w:p w:rsidR="00FB5DD8" w:rsidRPr="00184548" w:rsidRDefault="00FB5DD8" w:rsidP="00FB5DD8">
      <w:pPr>
        <w:pStyle w:val="Geenafstand"/>
        <w:jc w:val="center"/>
        <w:rPr>
          <w:i/>
          <w:sz w:val="20"/>
          <w:szCs w:val="28"/>
          <w:u w:val="single"/>
        </w:rPr>
      </w:pPr>
    </w:p>
    <w:p w:rsidR="00FB5DD8" w:rsidRDefault="00FB5DD8" w:rsidP="00FB5DD8">
      <w:pPr>
        <w:pStyle w:val="Geenafstand"/>
        <w:rPr>
          <w:sz w:val="20"/>
          <w:szCs w:val="28"/>
        </w:rPr>
      </w:pPr>
    </w:p>
    <w:p w:rsidR="00FB5DD8" w:rsidRPr="00184548" w:rsidRDefault="00FB5DD8" w:rsidP="00FB5DD8">
      <w:pPr>
        <w:pStyle w:val="Geenafstand"/>
        <w:rPr>
          <w:sz w:val="24"/>
          <w:szCs w:val="28"/>
        </w:rPr>
      </w:pPr>
      <w:r w:rsidRPr="00184548">
        <w:rPr>
          <w:sz w:val="24"/>
          <w:szCs w:val="28"/>
        </w:rPr>
        <w:t>Lezen I Koningen 17,1-16</w:t>
      </w:r>
    </w:p>
    <w:p w:rsidR="00FB5DD8" w:rsidRPr="00184548" w:rsidRDefault="00FB5DD8" w:rsidP="00FB5DD8">
      <w:pPr>
        <w:pStyle w:val="Geenafstand"/>
        <w:rPr>
          <w:sz w:val="24"/>
          <w:szCs w:val="28"/>
        </w:rPr>
      </w:pPr>
    </w:p>
    <w:p w:rsidR="00FB5DD8" w:rsidRPr="00184548" w:rsidRDefault="00FB5DD8" w:rsidP="00FB5DD8">
      <w:pPr>
        <w:pStyle w:val="Geenafstand"/>
        <w:rPr>
          <w:sz w:val="24"/>
          <w:szCs w:val="28"/>
        </w:rPr>
      </w:pPr>
      <w:r w:rsidRPr="00184548">
        <w:rPr>
          <w:sz w:val="24"/>
          <w:szCs w:val="28"/>
        </w:rPr>
        <w:t>Bedum, 20 november 2016</w:t>
      </w:r>
    </w:p>
    <w:p w:rsidR="00FB5DD8" w:rsidRPr="00184548" w:rsidRDefault="00FB5DD8" w:rsidP="00FB5DD8">
      <w:pPr>
        <w:pStyle w:val="Geenafstand"/>
        <w:jc w:val="right"/>
        <w:rPr>
          <w:sz w:val="24"/>
        </w:rPr>
      </w:pPr>
      <w:r w:rsidRPr="00184548">
        <w:rPr>
          <w:sz w:val="24"/>
        </w:rPr>
        <w:t>Ds. Marten de Vries</w:t>
      </w:r>
    </w:p>
    <w:p w:rsidR="00FB5DD8" w:rsidRPr="00184548" w:rsidRDefault="00FB5DD8" w:rsidP="00FB5DD8">
      <w:pPr>
        <w:pStyle w:val="Geenafstand"/>
        <w:pBdr>
          <w:bottom w:val="single" w:sz="6" w:space="1" w:color="auto"/>
        </w:pBdr>
        <w:jc w:val="right"/>
        <w:rPr>
          <w:sz w:val="24"/>
        </w:rPr>
      </w:pPr>
    </w:p>
    <w:p w:rsidR="00FB5DD8" w:rsidRDefault="00FB5DD8" w:rsidP="00FB5DD8">
      <w:pPr>
        <w:pStyle w:val="Geenafstand"/>
        <w:rPr>
          <w:i/>
          <w:sz w:val="14"/>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Gemeente van Jezus Christus, mijn zusters en broeders,</w:t>
      </w:r>
    </w:p>
    <w:p w:rsidR="00FB5DD8" w:rsidRPr="00184548" w:rsidRDefault="00FB5DD8" w:rsidP="00FB5DD8">
      <w:pPr>
        <w:pStyle w:val="Geenafstand"/>
        <w:jc w:val="center"/>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Zou je vandaag nog belijdenis doen?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Het kan gebeuren. Het gebeurt. Je bent rond de twintig. Je doet belijdenis. Vol overtuiging. En een jaar of wat later is het helemaal weg. Dat gevoel van toen. Het kan komen door wat je doet: als dat niet is wat God wil, zet je God op een afstand. Door wat je laat: als God niks van jou hoort, merkt jij vast niet veel van God. Of door wat gebeurt. Wat je overkomt. Zou je vandaag nog belijdenis doen? Het wordt je wel gevraagd. Je wordt uitgenodigd voor het avondmaal. En avondmaal vieren is ‘de dood van de Heer verkondigen’.</w:t>
      </w:r>
      <w:r w:rsidRPr="00184548">
        <w:rPr>
          <w:rStyle w:val="Voetnootmarkering"/>
          <w:rFonts w:ascii="Times New Roman" w:hAnsi="Times New Roman" w:cs="Times New Roman"/>
          <w:sz w:val="24"/>
          <w:szCs w:val="28"/>
        </w:rPr>
        <w:footnoteReference w:id="1"/>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b/>
          <w:i/>
          <w:sz w:val="24"/>
          <w:szCs w:val="28"/>
        </w:rPr>
        <w:t>De beproeving van een alleenstaande moeder</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 xml:space="preserve">De weduwe van </w:t>
      </w:r>
      <w:proofErr w:type="spellStart"/>
      <w:r w:rsidRPr="00184548">
        <w:rPr>
          <w:rFonts w:ascii="Times New Roman" w:hAnsi="Times New Roman" w:cs="Times New Roman"/>
          <w:sz w:val="24"/>
          <w:szCs w:val="28"/>
        </w:rPr>
        <w:t>Sarefat</w:t>
      </w:r>
      <w:proofErr w:type="spellEnd"/>
      <w:r w:rsidRPr="00184548">
        <w:rPr>
          <w:rFonts w:ascii="Times New Roman" w:hAnsi="Times New Roman" w:cs="Times New Roman"/>
          <w:sz w:val="24"/>
          <w:szCs w:val="28"/>
        </w:rPr>
        <w:t xml:space="preserve"> was een gezegende vrouw. Ze had ervaren dat niemand van God gehoorzamen minder wordt. De laatste boterham van haarzelf en haar zoontje had ze opgeofferd. Er dagelijks brood voor teruggekregen. Prijs de HEER! Maar dan zit ze ineens op schoot met een overleden jongetje. Ze wordt vervuld van achterdocht. Is God toch niet blindelings betrouwbaar? Hoeft God haar niet? Vanwege haar afkomst? Omdat ze te slecht is? Aan het eind van het hoofdstuk doet ze opnieuw belijdenis van haar beproefd geloof. Laat het ja-woord van deze alleenstaande moeder in het hartland van de Baälsdienst veelzeggend wezen!</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Boven deze korte avondmaalspreek staat:</w:t>
      </w:r>
    </w:p>
    <w:p w:rsidR="00FB5DD8" w:rsidRPr="00184548" w:rsidRDefault="00FB5DD8" w:rsidP="00FB5DD8">
      <w:pPr>
        <w:pStyle w:val="Geenafstand"/>
        <w:jc w:val="center"/>
        <w:rPr>
          <w:rFonts w:ascii="Times New Roman" w:hAnsi="Times New Roman" w:cs="Times New Roman"/>
          <w:b/>
          <w:sz w:val="24"/>
          <w:szCs w:val="28"/>
        </w:rPr>
      </w:pPr>
      <w:r w:rsidRPr="00184548">
        <w:rPr>
          <w:rFonts w:ascii="Times New Roman" w:hAnsi="Times New Roman" w:cs="Times New Roman"/>
          <w:b/>
          <w:sz w:val="24"/>
          <w:szCs w:val="28"/>
        </w:rPr>
        <w:t>HET JA-WOORD VAN DE WEDUWE</w:t>
      </w:r>
    </w:p>
    <w:p w:rsidR="00FB5DD8" w:rsidRPr="00184548" w:rsidRDefault="00FB5DD8" w:rsidP="00FB5DD8">
      <w:pPr>
        <w:pStyle w:val="Geenafstand"/>
        <w:jc w:val="center"/>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u w:val="single"/>
        </w:rPr>
      </w:pPr>
      <w:r w:rsidRPr="00184548">
        <w:rPr>
          <w:rFonts w:ascii="Times New Roman" w:hAnsi="Times New Roman" w:cs="Times New Roman"/>
          <w:sz w:val="24"/>
          <w:szCs w:val="28"/>
          <w:u w:val="single"/>
        </w:rPr>
        <w:t>Er volgen twee delen: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I Haar vertrouwen op de proef gesteld</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II Haar wantrouwen beschaamd.</w:t>
      </w:r>
    </w:p>
    <w:p w:rsidR="00FB5DD8" w:rsidRDefault="00FB5DD8" w:rsidP="00FB5DD8">
      <w:pPr>
        <w:pStyle w:val="Geenafstand"/>
        <w:jc w:val="center"/>
        <w:rPr>
          <w:rFonts w:ascii="Times New Roman" w:hAnsi="Times New Roman" w:cs="Times New Roman"/>
          <w:b/>
          <w:sz w:val="24"/>
          <w:szCs w:val="28"/>
        </w:rPr>
      </w:pPr>
    </w:p>
    <w:p w:rsidR="00FB5DD8" w:rsidRPr="00184548" w:rsidRDefault="00FB5DD8" w:rsidP="00FB5DD8">
      <w:pPr>
        <w:pStyle w:val="Geenafstand"/>
        <w:jc w:val="center"/>
        <w:rPr>
          <w:rFonts w:ascii="Times New Roman" w:hAnsi="Times New Roman" w:cs="Times New Roman"/>
          <w:b/>
          <w:sz w:val="24"/>
          <w:szCs w:val="28"/>
        </w:rPr>
      </w:pPr>
      <w:r w:rsidRPr="00184548">
        <w:rPr>
          <w:rFonts w:ascii="Times New Roman" w:hAnsi="Times New Roman" w:cs="Times New Roman"/>
          <w:b/>
          <w:sz w:val="24"/>
          <w:szCs w:val="28"/>
        </w:rPr>
        <w:t>HET VERTROUWEN OP DE PROEF GESTELD</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Verliezen = winnen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 xml:space="preserve">Menselijkerwijs gesproken was ze bij haar eerste ontmoeting met de </w:t>
      </w:r>
      <w:proofErr w:type="spellStart"/>
      <w:r w:rsidRPr="00184548">
        <w:rPr>
          <w:rFonts w:ascii="Times New Roman" w:hAnsi="Times New Roman" w:cs="Times New Roman"/>
          <w:sz w:val="24"/>
          <w:szCs w:val="28"/>
        </w:rPr>
        <w:t>godsman</w:t>
      </w:r>
      <w:proofErr w:type="spellEnd"/>
      <w:r w:rsidRPr="00184548">
        <w:rPr>
          <w:rFonts w:ascii="Times New Roman" w:hAnsi="Times New Roman" w:cs="Times New Roman"/>
          <w:sz w:val="24"/>
          <w:szCs w:val="28"/>
        </w:rPr>
        <w:t xml:space="preserve"> overvraagd. Haar hele levensonderhoud moest de broodmager </w:t>
      </w:r>
      <w:proofErr w:type="spellStart"/>
      <w:r w:rsidRPr="00184548">
        <w:rPr>
          <w:rFonts w:ascii="Times New Roman" w:hAnsi="Times New Roman" w:cs="Times New Roman"/>
          <w:sz w:val="24"/>
          <w:szCs w:val="28"/>
        </w:rPr>
        <w:t>Sidonische</w:t>
      </w:r>
      <w:proofErr w:type="spellEnd"/>
      <w:r w:rsidRPr="00184548">
        <w:rPr>
          <w:rFonts w:ascii="Times New Roman" w:hAnsi="Times New Roman" w:cs="Times New Roman"/>
          <w:sz w:val="24"/>
          <w:szCs w:val="28"/>
        </w:rPr>
        <w:t xml:space="preserve"> over hebben voor de trek van een weldoorvoede </w:t>
      </w:r>
      <w:proofErr w:type="spellStart"/>
      <w:r w:rsidRPr="00184548">
        <w:rPr>
          <w:rFonts w:ascii="Times New Roman" w:hAnsi="Times New Roman" w:cs="Times New Roman"/>
          <w:sz w:val="24"/>
          <w:szCs w:val="28"/>
        </w:rPr>
        <w:t>Israëlier</w:t>
      </w:r>
      <w:proofErr w:type="spellEnd"/>
      <w:r w:rsidRPr="00184548">
        <w:rPr>
          <w:rFonts w:ascii="Times New Roman" w:hAnsi="Times New Roman" w:cs="Times New Roman"/>
          <w:sz w:val="24"/>
          <w:szCs w:val="28"/>
        </w:rPr>
        <w:t>. Maar Elia’s woorden bleken geen loze toezegging: de belofte van niet oprakende meel en steeds blijvende olijfolie werd vervuld. Mevrouw ervoer alvast wat Jezus later zeggen zou: “Ieder die zijn leven wil behouden, zal het verliezen, maar wie zijn leven verliest omwille van Mij, zal het behouden.”</w:t>
      </w:r>
      <w:r w:rsidRPr="00184548">
        <w:rPr>
          <w:rStyle w:val="Voetnootmarkering"/>
          <w:rFonts w:ascii="Times New Roman" w:hAnsi="Times New Roman" w:cs="Times New Roman"/>
          <w:sz w:val="24"/>
          <w:szCs w:val="28"/>
        </w:rPr>
        <w:footnoteReference w:id="2"/>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lastRenderedPageBreak/>
        <w:t>Gegeven en genomen! Geprezen?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Haar vertrouwen wordt niet beschaamd. Wel op de proef gesteld. Vergeleken bij omwonenden heeft ze het best. Helemaal als weduwvrouw. Dankzij de inwoning van de profeet heeft de familie de kost voor het kauwen. Maar… dan wordt het ventje ziek. Ziekér. En sterft. En dan lijkt alles anders. Ze is van de komst van de profeet niet beter maar minder geworden. “De HEER heeft gegeven, de HEER heeft genomen.” Geen reden om Hem te prijzen.</w:t>
      </w:r>
      <w:r w:rsidRPr="00184548">
        <w:rPr>
          <w:rStyle w:val="Voetnootmarkering"/>
          <w:rFonts w:ascii="Times New Roman" w:hAnsi="Times New Roman" w:cs="Times New Roman"/>
          <w:sz w:val="24"/>
          <w:szCs w:val="28"/>
        </w:rPr>
        <w:t xml:space="preserve"> </w:t>
      </w:r>
      <w:r w:rsidRPr="00184548">
        <w:rPr>
          <w:rStyle w:val="Voetnootmarkering"/>
          <w:rFonts w:ascii="Times New Roman" w:hAnsi="Times New Roman" w:cs="Times New Roman"/>
          <w:sz w:val="24"/>
          <w:szCs w:val="28"/>
        </w:rPr>
        <w:footnoteReference w:id="3"/>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b/>
          <w:i/>
          <w:sz w:val="24"/>
          <w:szCs w:val="28"/>
        </w:rPr>
        <w:t>Haar fouten aan het licht</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Ze zoekt een verklaring. Net als Jobs vrienden.</w:t>
      </w:r>
      <w:r w:rsidRPr="00184548">
        <w:rPr>
          <w:rStyle w:val="Voetnootmarkering"/>
          <w:rFonts w:ascii="Times New Roman" w:hAnsi="Times New Roman" w:cs="Times New Roman"/>
          <w:sz w:val="24"/>
          <w:szCs w:val="28"/>
        </w:rPr>
        <w:footnoteReference w:id="4"/>
      </w:r>
      <w:r w:rsidRPr="00184548">
        <w:rPr>
          <w:rFonts w:ascii="Times New Roman" w:hAnsi="Times New Roman" w:cs="Times New Roman"/>
          <w:sz w:val="24"/>
          <w:szCs w:val="28"/>
        </w:rPr>
        <w:t xml:space="preserve"> Of Jezus’ leerlingen wanneer ze een blinde man passeren.</w:t>
      </w:r>
      <w:r w:rsidRPr="00184548">
        <w:rPr>
          <w:rStyle w:val="Voetnootmarkering"/>
          <w:rFonts w:ascii="Times New Roman" w:hAnsi="Times New Roman" w:cs="Times New Roman"/>
          <w:sz w:val="24"/>
          <w:szCs w:val="28"/>
        </w:rPr>
        <w:footnoteReference w:id="5"/>
      </w:r>
      <w:r w:rsidRPr="00184548">
        <w:rPr>
          <w:rFonts w:ascii="Times New Roman" w:hAnsi="Times New Roman" w:cs="Times New Roman"/>
          <w:sz w:val="24"/>
          <w:szCs w:val="28"/>
        </w:rPr>
        <w:t xml:space="preserve"> Het moeten haar zonden zijn. Niet dat zij nou zo’n uitgesproken slechte vrouw is. Maar met een vrome profeet onderdak komen je fouten wel aan het licht. Aha, dat was dus de reden van Elia’s komst: zijn God attenderen op haar gebreken. Was hij maar nooit gekomen. Ze was al klaar om te sterven. Nu is ze doodongelukkig.</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b/>
          <w:i/>
          <w:sz w:val="24"/>
          <w:szCs w:val="28"/>
        </w:rPr>
        <w:t>Niet Gods schuld</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Er zit wel iets in wat ze zegt. God heeft niet niks te maken met ziekte en sterven. Hij heeft in zekere zin overal de hand in. Wat ook klopt: zondaars hebben geen recht op gezondheid. Het is niet Gods schuld dat mensen ziek worden, aftakelen en sterven. En niet alleen bejaarden. Ook Elia’s komst heeft met het overlijdensgeval te maken. Het verband ligt alleen wel anders dan ze denkt. Dat laat God haar ontdekken.</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Hij komt er niet op terug</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God is niet gemeen. Als Hij je zegent, is dat nooit met de bijbedoeling om je later lekker teleur te stellen. Toen je voor in de kerk stond om belijdenis te doen was het geen verbeelding dat God het goed met je meende. En als God je vandaag belooft dat al je zonden om Jezus’ wil volkomen verzoend worden, komt Hij daar morgen heus niet op terug. Hij zal ze je niet alsnog betaald zetten.</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Brood en wijn om je te verzekeren</w:t>
      </w:r>
    </w:p>
    <w:p w:rsidR="00FB5DD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 xml:space="preserve">Misschien word je ooit beleden geloof beproefd. Dat gebeurt niet om jou je geloof afhandig te maken. Juist om het te versterken. Net als bij Elia’s hospita. Je krijgt brood aangereikt en wijn. Niet om je voor de gek te houden. Maar om te verzekeren: hoe je leven er ook uitziet, wat je ook hebt </w:t>
      </w:r>
      <w:proofErr w:type="spellStart"/>
      <w:r w:rsidRPr="00184548">
        <w:rPr>
          <w:rFonts w:ascii="Times New Roman" w:hAnsi="Times New Roman" w:cs="Times New Roman"/>
          <w:sz w:val="24"/>
          <w:szCs w:val="28"/>
        </w:rPr>
        <w:t>uitgestukt</w:t>
      </w:r>
      <w:proofErr w:type="spellEnd"/>
      <w:r w:rsidRPr="00184548">
        <w:rPr>
          <w:rFonts w:ascii="Times New Roman" w:hAnsi="Times New Roman" w:cs="Times New Roman"/>
          <w:sz w:val="24"/>
          <w:szCs w:val="28"/>
        </w:rPr>
        <w:t>, God accepteert je. Als jij maar gelooft. En vertrouwt dat je met navolgen van Jezus altijd het verst komt.</w:t>
      </w:r>
    </w:p>
    <w:p w:rsidR="00FB5DD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sz w:val="24"/>
          <w:szCs w:val="28"/>
        </w:rPr>
      </w:pPr>
    </w:p>
    <w:p w:rsidR="00FB5DD8" w:rsidRPr="00184548" w:rsidRDefault="00FB5DD8" w:rsidP="00FB5DD8">
      <w:pPr>
        <w:pStyle w:val="Geenafstand"/>
        <w:jc w:val="center"/>
        <w:rPr>
          <w:rFonts w:ascii="Times New Roman" w:hAnsi="Times New Roman" w:cs="Times New Roman"/>
          <w:b/>
          <w:sz w:val="24"/>
          <w:szCs w:val="28"/>
        </w:rPr>
      </w:pPr>
      <w:r w:rsidRPr="00184548">
        <w:rPr>
          <w:rFonts w:ascii="Times New Roman" w:hAnsi="Times New Roman" w:cs="Times New Roman"/>
          <w:b/>
          <w:sz w:val="24"/>
          <w:szCs w:val="28"/>
        </w:rPr>
        <w:t>HET WANTROUWEN BESCHAAMD</w:t>
      </w:r>
    </w:p>
    <w:p w:rsidR="00FB5DD8" w:rsidRPr="00184548" w:rsidRDefault="00FB5DD8" w:rsidP="00FB5DD8">
      <w:pPr>
        <w:pStyle w:val="Geenafstand"/>
        <w:jc w:val="center"/>
        <w:rPr>
          <w:rFonts w:ascii="Times New Roman" w:hAnsi="Times New Roman" w:cs="Times New Roman"/>
          <w:b/>
          <w:sz w:val="24"/>
          <w:szCs w:val="28"/>
        </w:rPr>
      </w:pPr>
    </w:p>
    <w:p w:rsidR="00FB5DD8" w:rsidRPr="00184548" w:rsidRDefault="00FB5DD8" w:rsidP="00FB5DD8">
      <w:pPr>
        <w:pStyle w:val="Geenafstand"/>
        <w:rPr>
          <w:rFonts w:ascii="Times New Roman" w:hAnsi="Times New Roman" w:cs="Times New Roman"/>
          <w:b/>
          <w:i/>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Op bed en in gebed</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Elia’s reactie. De man is niet boos om de bittere woorden van de vrouw. Spreekt haar ook niet tegen. Maar neemt het koude, stijve lijkje in z’n armen mee naar boven, naar z’n kamer. Hij legt het op bed en gaat in gebed. Gods pastorale medewerker is om raad verlegen. Hij legt, vóór hij iets terugzegt, de wanhoop van z’n gastvrouw en z’n eigen verbijstering voor aan de HEER. En vraagt om de nodige wijsheid.</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lastRenderedPageBreak/>
        <w:t>Zij haar zondigheid, hij haar gehoorzaamheid</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Híj doet het tegenovergestelde van háár. Zij denkt aan haar zondigheid, hij aan haar gehoorzaamheid. Dat zijn volksgenoten van het overspel met Baäl iets overkomt, daar heeft hijzelf om gebeden.</w:t>
      </w:r>
      <w:r w:rsidRPr="00184548">
        <w:rPr>
          <w:rStyle w:val="Voetnootmarkering"/>
          <w:rFonts w:ascii="Times New Roman" w:hAnsi="Times New Roman" w:cs="Times New Roman"/>
          <w:sz w:val="24"/>
          <w:szCs w:val="28"/>
        </w:rPr>
        <w:footnoteReference w:id="6"/>
      </w:r>
      <w:r w:rsidRPr="00184548">
        <w:rPr>
          <w:rFonts w:ascii="Times New Roman" w:hAnsi="Times New Roman" w:cs="Times New Roman"/>
          <w:sz w:val="24"/>
          <w:szCs w:val="28"/>
        </w:rPr>
        <w:t xml:space="preserve"> Hongersnood onder Gods vijanden in </w:t>
      </w:r>
      <w:proofErr w:type="spellStart"/>
      <w:r w:rsidRPr="00184548">
        <w:rPr>
          <w:rFonts w:ascii="Times New Roman" w:hAnsi="Times New Roman" w:cs="Times New Roman"/>
          <w:sz w:val="24"/>
          <w:szCs w:val="28"/>
        </w:rPr>
        <w:t>Sarefat</w:t>
      </w:r>
      <w:proofErr w:type="spellEnd"/>
      <w:r w:rsidRPr="00184548">
        <w:rPr>
          <w:rFonts w:ascii="Times New Roman" w:hAnsi="Times New Roman" w:cs="Times New Roman"/>
          <w:sz w:val="24"/>
          <w:szCs w:val="28"/>
        </w:rPr>
        <w:t xml:space="preserve"> en Sidon: logisch. Maar waarom nou net deze voorbeeldige weduwe? God bedoelde het goed met haar. Het wil er bij Elia niet in dat Hij dat ingetrokken heeft. Dan weet hij opnieuw wat hij vragen moet. Om iets ongehoords. </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Een handoplegging-plus</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Net als Abraham toen hij Izak moest offeren overweegt Elia “Dat het voor God mogelijk moe[s]t zijn iemand uit de dood op te wekken”. Staat in Hebreeën.</w:t>
      </w:r>
      <w:r w:rsidRPr="00184548">
        <w:rPr>
          <w:rStyle w:val="Voetnootmarkering"/>
          <w:rFonts w:ascii="Times New Roman" w:hAnsi="Times New Roman" w:cs="Times New Roman"/>
          <w:sz w:val="24"/>
          <w:szCs w:val="28"/>
        </w:rPr>
        <w:footnoteReference w:id="7"/>
      </w:r>
      <w:r w:rsidRPr="00184548">
        <w:rPr>
          <w:rFonts w:ascii="Times New Roman" w:hAnsi="Times New Roman" w:cs="Times New Roman"/>
          <w:sz w:val="24"/>
          <w:szCs w:val="28"/>
        </w:rPr>
        <w:t xml:space="preserve"> Jakobus – paar bladzijden verderop – vermeldt dat ‘het gebed van een rechtvaardige’ ‘zijn uitwerking niet mist’ – hij heeft het over Elia. Driemaal gaat Elia languit bovenop de knaap liggen. Onder deze handoplegging-plus bidt hij vurig. En… de jongen gaat weer ademen. “Vrouwen kregen hun doden terug”  – opnieuw Hebreeën 11.</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“De naam van de HEER zij geprezen!”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 xml:space="preserve">De vrouw is helemaal overtuigd. God is integer. Al lijkt Hij op een gegeven moment verdwenen. De HEER blijft altijd bij zijn eigen goede voornemens. “Nu weet ik zeker dat God je gestuurd heeft,” zegt ze. “En dat jouw woorden geen mooie praatjes zijn maar evangelie namens de HEER.” Ze geeft haar ja-woord opnieuw. Ze kan Job nu helemaal </w:t>
      </w:r>
      <w:proofErr w:type="spellStart"/>
      <w:r w:rsidRPr="00184548">
        <w:rPr>
          <w:rFonts w:ascii="Times New Roman" w:hAnsi="Times New Roman" w:cs="Times New Roman"/>
          <w:sz w:val="24"/>
          <w:szCs w:val="28"/>
        </w:rPr>
        <w:t>naspreken</w:t>
      </w:r>
      <w:proofErr w:type="spellEnd"/>
      <w:r w:rsidRPr="00184548">
        <w:rPr>
          <w:rFonts w:ascii="Times New Roman" w:hAnsi="Times New Roman" w:cs="Times New Roman"/>
          <w:sz w:val="24"/>
          <w:szCs w:val="28"/>
        </w:rPr>
        <w:t>: “De HEER heeft gegeven, de HEER heeft genomen, de naam van de HEER zij geprezen.”</w:t>
      </w:r>
      <w:r w:rsidRPr="00184548">
        <w:rPr>
          <w:rStyle w:val="Voetnootmarkering"/>
          <w:rFonts w:ascii="Times New Roman" w:hAnsi="Times New Roman" w:cs="Times New Roman"/>
          <w:sz w:val="24"/>
          <w:szCs w:val="28"/>
        </w:rPr>
        <w:footnoteReference w:id="8"/>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b/>
          <w:i/>
          <w:sz w:val="24"/>
          <w:szCs w:val="28"/>
        </w:rPr>
      </w:pPr>
      <w:r w:rsidRPr="00184548">
        <w:rPr>
          <w:rFonts w:ascii="Times New Roman" w:hAnsi="Times New Roman" w:cs="Times New Roman"/>
          <w:b/>
          <w:i/>
          <w:sz w:val="24"/>
          <w:szCs w:val="28"/>
        </w:rPr>
        <w:t>Meer dan tijdelijke opstandingen</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 xml:space="preserve">Elia’s opvolger Elisa doet straks zoiets bij een mevrouw in </w:t>
      </w:r>
      <w:proofErr w:type="spellStart"/>
      <w:r w:rsidRPr="00184548">
        <w:rPr>
          <w:rFonts w:ascii="Times New Roman" w:hAnsi="Times New Roman" w:cs="Times New Roman"/>
          <w:sz w:val="24"/>
          <w:szCs w:val="28"/>
        </w:rPr>
        <w:t>Sunem</w:t>
      </w:r>
      <w:proofErr w:type="spellEnd"/>
      <w:r w:rsidRPr="00184548">
        <w:rPr>
          <w:rFonts w:ascii="Times New Roman" w:hAnsi="Times New Roman" w:cs="Times New Roman"/>
          <w:sz w:val="24"/>
          <w:szCs w:val="28"/>
        </w:rPr>
        <w:t>.</w:t>
      </w:r>
      <w:r w:rsidRPr="00184548">
        <w:rPr>
          <w:rStyle w:val="Voetnootmarkering"/>
          <w:rFonts w:ascii="Times New Roman" w:hAnsi="Times New Roman" w:cs="Times New Roman"/>
          <w:sz w:val="24"/>
          <w:szCs w:val="28"/>
        </w:rPr>
        <w:footnoteReference w:id="9"/>
      </w:r>
      <w:r w:rsidRPr="00184548">
        <w:rPr>
          <w:rFonts w:ascii="Times New Roman" w:hAnsi="Times New Roman" w:cs="Times New Roman"/>
          <w:sz w:val="24"/>
          <w:szCs w:val="28"/>
        </w:rPr>
        <w:t xml:space="preserve"> Jezus geeft een weduwe in </w:t>
      </w:r>
      <w:proofErr w:type="spellStart"/>
      <w:r w:rsidRPr="00184548">
        <w:rPr>
          <w:rFonts w:ascii="Times New Roman" w:hAnsi="Times New Roman" w:cs="Times New Roman"/>
          <w:sz w:val="24"/>
          <w:szCs w:val="28"/>
        </w:rPr>
        <w:t>Naïn</w:t>
      </w:r>
      <w:proofErr w:type="spellEnd"/>
      <w:r w:rsidRPr="00184548">
        <w:rPr>
          <w:rFonts w:ascii="Times New Roman" w:hAnsi="Times New Roman" w:cs="Times New Roman"/>
          <w:sz w:val="24"/>
          <w:szCs w:val="28"/>
        </w:rPr>
        <w:t xml:space="preserve"> haar dode enige zoon terug.</w:t>
      </w:r>
      <w:r w:rsidRPr="00184548">
        <w:rPr>
          <w:rStyle w:val="Voetnootmarkering"/>
          <w:rFonts w:ascii="Times New Roman" w:hAnsi="Times New Roman" w:cs="Times New Roman"/>
          <w:sz w:val="24"/>
          <w:szCs w:val="28"/>
        </w:rPr>
        <w:footnoteReference w:id="10"/>
      </w:r>
      <w:r w:rsidRPr="00184548">
        <w:rPr>
          <w:rFonts w:ascii="Times New Roman" w:hAnsi="Times New Roman" w:cs="Times New Roman"/>
          <w:sz w:val="24"/>
          <w:szCs w:val="28"/>
        </w:rPr>
        <w:t xml:space="preserve"> Uiteindelijk gaat dit allemaal over onze Heer Jezus die zijn schaduw vooruitwerpt.</w:t>
      </w:r>
      <w:r w:rsidRPr="00184548">
        <w:rPr>
          <w:rStyle w:val="Voetnootmarkering"/>
          <w:rFonts w:ascii="Times New Roman" w:hAnsi="Times New Roman" w:cs="Times New Roman"/>
          <w:sz w:val="24"/>
          <w:szCs w:val="28"/>
        </w:rPr>
        <w:footnoteReference w:id="11"/>
      </w:r>
      <w:r w:rsidRPr="00184548">
        <w:rPr>
          <w:rFonts w:ascii="Times New Roman" w:hAnsi="Times New Roman" w:cs="Times New Roman"/>
          <w:sz w:val="24"/>
          <w:szCs w:val="28"/>
        </w:rPr>
        <w:t xml:space="preserve"> Hij werd na zijn dood – die wij vandaag op een bijzondere manier gedenken – ‘de eerstgeborene van de doden’</w:t>
      </w:r>
      <w:r w:rsidRPr="00184548">
        <w:rPr>
          <w:rStyle w:val="Voetnootmarkering"/>
          <w:rFonts w:ascii="Times New Roman" w:hAnsi="Times New Roman" w:cs="Times New Roman"/>
          <w:sz w:val="24"/>
          <w:szCs w:val="28"/>
        </w:rPr>
        <w:footnoteReference w:id="12"/>
      </w:r>
      <w:r w:rsidRPr="00184548">
        <w:rPr>
          <w:rFonts w:ascii="Times New Roman" w:hAnsi="Times New Roman" w:cs="Times New Roman"/>
          <w:sz w:val="24"/>
          <w:szCs w:val="28"/>
        </w:rPr>
        <w:t xml:space="preserve"> die niet nog eens naar het graf gedragen werd. Meer dan genezingswonderen of tijdelijke opstandingen hebben wij in het evangelie van Jezus Christus.</w:t>
      </w:r>
    </w:p>
    <w:p w:rsidR="00FB5DD8" w:rsidRPr="00184548" w:rsidRDefault="00FB5DD8" w:rsidP="00FB5DD8">
      <w:pPr>
        <w:pStyle w:val="Geenafstand"/>
        <w:rPr>
          <w:rFonts w:ascii="Times New Roman" w:hAnsi="Times New Roman" w:cs="Times New Roman"/>
          <w:sz w:val="24"/>
          <w:szCs w:val="28"/>
        </w:rPr>
      </w:pP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b/>
          <w:i/>
          <w:sz w:val="24"/>
          <w:szCs w:val="28"/>
        </w:rPr>
        <w:t>Zo waar Hij opstond…</w:t>
      </w:r>
    </w:p>
    <w:p w:rsidR="00FB5DD8" w:rsidRPr="00184548" w:rsidRDefault="00FB5DD8" w:rsidP="00FB5DD8">
      <w:pPr>
        <w:pStyle w:val="Geenafstand"/>
        <w:rPr>
          <w:rFonts w:ascii="Times New Roman" w:hAnsi="Times New Roman" w:cs="Times New Roman"/>
          <w:sz w:val="24"/>
          <w:szCs w:val="28"/>
        </w:rPr>
      </w:pPr>
      <w:r w:rsidRPr="00184548">
        <w:rPr>
          <w:rFonts w:ascii="Times New Roman" w:hAnsi="Times New Roman" w:cs="Times New Roman"/>
          <w:sz w:val="24"/>
          <w:szCs w:val="28"/>
        </w:rPr>
        <w:t>Het is niet nodig om terug te komen op je openbare geloofsbelijdenis. Want God komt niet terug op wat Hij heeft beloofd. En voor het geval je het moeilijk geloven kunt – of:  om te voorkomen dat je het betwijfelt – hebben we vandaag avondmaal. Brood en wijn maken je één met Jezus. Zo waar Hij opstond heb ook jij – heeft iedereen die in geloof sterft – het eeuwige leven.</w:t>
      </w:r>
      <w:r w:rsidRPr="00184548">
        <w:rPr>
          <w:rStyle w:val="Voetnootmarkering"/>
          <w:rFonts w:ascii="Times New Roman" w:hAnsi="Times New Roman" w:cs="Times New Roman"/>
          <w:sz w:val="24"/>
          <w:szCs w:val="28"/>
        </w:rPr>
        <w:footnoteReference w:id="13"/>
      </w:r>
      <w:r w:rsidRPr="00184548">
        <w:rPr>
          <w:rFonts w:ascii="Times New Roman" w:hAnsi="Times New Roman" w:cs="Times New Roman"/>
          <w:sz w:val="24"/>
          <w:szCs w:val="28"/>
        </w:rPr>
        <w:t xml:space="preserve"> Jij doet toch niet onder voor Elia’s kostjuffrouw?</w:t>
      </w:r>
      <w:r w:rsidRPr="00184548">
        <w:rPr>
          <w:rStyle w:val="Voetnootmarkering"/>
          <w:rFonts w:ascii="Times New Roman" w:hAnsi="Times New Roman" w:cs="Times New Roman"/>
          <w:sz w:val="24"/>
          <w:szCs w:val="28"/>
        </w:rPr>
        <w:footnoteReference w:id="14"/>
      </w:r>
    </w:p>
    <w:p w:rsidR="00FB5DD8" w:rsidRPr="00184548" w:rsidRDefault="00FB5DD8" w:rsidP="00FB5DD8">
      <w:pPr>
        <w:pStyle w:val="Geenafstand"/>
        <w:rPr>
          <w:rFonts w:ascii="Times New Roman" w:hAnsi="Times New Roman" w:cs="Times New Roman"/>
          <w:sz w:val="24"/>
          <w:szCs w:val="28"/>
        </w:rPr>
      </w:pPr>
    </w:p>
    <w:p w:rsidR="00FB5DD8" w:rsidRPr="0022335B" w:rsidRDefault="00FB5DD8" w:rsidP="00FB5DD8">
      <w:pPr>
        <w:pStyle w:val="Geenafstand"/>
        <w:rPr>
          <w:sz w:val="18"/>
          <w:lang w:eastAsia="nl-NL"/>
        </w:rPr>
      </w:pPr>
      <w:r w:rsidRPr="00184548">
        <w:rPr>
          <w:rFonts w:ascii="Times New Roman" w:hAnsi="Times New Roman" w:cs="Times New Roman"/>
          <w:sz w:val="24"/>
          <w:szCs w:val="28"/>
        </w:rPr>
        <w:t xml:space="preserve">Amen </w:t>
      </w:r>
    </w:p>
    <w:p w:rsidR="00FB5DD8" w:rsidRPr="0022335B" w:rsidRDefault="00FB5DD8" w:rsidP="00FB5DD8">
      <w:pPr>
        <w:spacing w:line="240" w:lineRule="auto"/>
        <w:rPr>
          <w:sz w:val="18"/>
        </w:rPr>
      </w:pPr>
    </w:p>
    <w:p w:rsidR="00AC3F0B" w:rsidRDefault="00AC3F0B"/>
    <w:sectPr w:rsidR="00AC3F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D4" w:rsidRDefault="00CD73D4" w:rsidP="00FB5DD8">
      <w:pPr>
        <w:spacing w:after="0" w:line="240" w:lineRule="auto"/>
      </w:pPr>
      <w:r>
        <w:separator/>
      </w:r>
    </w:p>
  </w:endnote>
  <w:endnote w:type="continuationSeparator" w:id="0">
    <w:p w:rsidR="00CD73D4" w:rsidRDefault="00CD73D4" w:rsidP="00FB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D4" w:rsidRDefault="00CD73D4" w:rsidP="00FB5DD8">
      <w:pPr>
        <w:spacing w:after="0" w:line="240" w:lineRule="auto"/>
      </w:pPr>
      <w:r>
        <w:separator/>
      </w:r>
    </w:p>
  </w:footnote>
  <w:footnote w:type="continuationSeparator" w:id="0">
    <w:p w:rsidR="00CD73D4" w:rsidRDefault="00CD73D4" w:rsidP="00FB5DD8">
      <w:pPr>
        <w:spacing w:after="0" w:line="240" w:lineRule="auto"/>
      </w:pPr>
      <w:r>
        <w:continuationSeparator/>
      </w:r>
    </w:p>
  </w:footnote>
  <w:footnote w:id="1">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I Korintiërs 11,26.</w:t>
      </w:r>
    </w:p>
  </w:footnote>
  <w:footnote w:id="2">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w:t>
      </w:r>
      <w:proofErr w:type="spellStart"/>
      <w:r w:rsidRPr="00F47E81">
        <w:rPr>
          <w:sz w:val="16"/>
          <w:szCs w:val="16"/>
        </w:rPr>
        <w:t>Matteüs</w:t>
      </w:r>
      <w:proofErr w:type="spellEnd"/>
      <w:r w:rsidRPr="00F47E81">
        <w:rPr>
          <w:sz w:val="16"/>
          <w:szCs w:val="16"/>
        </w:rPr>
        <w:t xml:space="preserve"> 16,25; zie ook 10,39</w:t>
      </w:r>
    </w:p>
  </w:footnote>
  <w:footnote w:id="3">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Naar Job 1,21.</w:t>
      </w:r>
    </w:p>
  </w:footnote>
  <w:footnote w:id="4">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Job 4,17 (</w:t>
      </w:r>
      <w:proofErr w:type="spellStart"/>
      <w:r w:rsidRPr="00F47E81">
        <w:rPr>
          <w:sz w:val="16"/>
          <w:szCs w:val="16"/>
        </w:rPr>
        <w:t>Elifaz</w:t>
      </w:r>
      <w:proofErr w:type="spellEnd"/>
      <w:r w:rsidRPr="00F47E81">
        <w:rPr>
          <w:sz w:val="16"/>
          <w:szCs w:val="16"/>
        </w:rPr>
        <w:t>); 8,2-6 (</w:t>
      </w:r>
      <w:proofErr w:type="spellStart"/>
      <w:r w:rsidRPr="00F47E81">
        <w:rPr>
          <w:sz w:val="16"/>
          <w:szCs w:val="16"/>
        </w:rPr>
        <w:t>Bildad</w:t>
      </w:r>
      <w:proofErr w:type="spellEnd"/>
      <w:r w:rsidRPr="00F47E81">
        <w:rPr>
          <w:sz w:val="16"/>
          <w:szCs w:val="16"/>
        </w:rPr>
        <w:t>); 11,13-15 (</w:t>
      </w:r>
      <w:proofErr w:type="spellStart"/>
      <w:r w:rsidRPr="00F47E81">
        <w:rPr>
          <w:sz w:val="16"/>
          <w:szCs w:val="16"/>
        </w:rPr>
        <w:t>Sofar</w:t>
      </w:r>
      <w:proofErr w:type="spellEnd"/>
      <w:r w:rsidRPr="00F47E81">
        <w:rPr>
          <w:sz w:val="16"/>
          <w:szCs w:val="16"/>
        </w:rPr>
        <w:t>).</w:t>
      </w:r>
    </w:p>
  </w:footnote>
  <w:footnote w:id="5">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Johannes 9,1.2</w:t>
      </w:r>
    </w:p>
  </w:footnote>
  <w:footnote w:id="6">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I Koningen 17,1; Jakobus 5,17.</w:t>
      </w:r>
    </w:p>
  </w:footnote>
  <w:footnote w:id="7">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Hebreeën 11,19.</w:t>
      </w:r>
    </w:p>
  </w:footnote>
  <w:footnote w:id="8">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Job 1,21.</w:t>
      </w:r>
    </w:p>
  </w:footnote>
  <w:footnote w:id="9">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II Koningen 4,8-37.</w:t>
      </w:r>
    </w:p>
  </w:footnote>
  <w:footnote w:id="10">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Lucas 7,11-17.</w:t>
      </w:r>
    </w:p>
  </w:footnote>
  <w:footnote w:id="11">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Johannes 5,39.</w:t>
      </w:r>
    </w:p>
  </w:footnote>
  <w:footnote w:id="12">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Openbaring 1,5.</w:t>
      </w:r>
    </w:p>
  </w:footnote>
  <w:footnote w:id="13">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Romeinen 8,32; met name uit Bijbel in Gewone Taal.</w:t>
      </w:r>
    </w:p>
  </w:footnote>
  <w:footnote w:id="14">
    <w:p w:rsidR="00FB5DD8" w:rsidRPr="00F47E81" w:rsidRDefault="00FB5DD8" w:rsidP="00FB5DD8">
      <w:pPr>
        <w:pStyle w:val="Voetnoottekst"/>
        <w:rPr>
          <w:sz w:val="16"/>
          <w:szCs w:val="16"/>
        </w:rPr>
      </w:pPr>
      <w:r w:rsidRPr="00F47E81">
        <w:rPr>
          <w:rStyle w:val="Voetnootmarkering"/>
          <w:sz w:val="16"/>
          <w:szCs w:val="16"/>
        </w:rPr>
        <w:footnoteRef/>
      </w:r>
      <w:r w:rsidRPr="00F47E81">
        <w:rPr>
          <w:sz w:val="16"/>
          <w:szCs w:val="16"/>
        </w:rPr>
        <w:t xml:space="preserve"> Lucas 4,25.26.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9" o:spid="_x0000_s2050"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30" o:spid="_x0000_s2051"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D73D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8" o:spid="_x0000_s2049" type="#_x0000_t136" style="position:absolute;margin-left:0;margin-top:0;width:465.1pt;height:174.4pt;rotation:315;z-index:-251658240;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2C3"/>
    <w:multiLevelType w:val="hybridMultilevel"/>
    <w:tmpl w:val="DCB0E39C"/>
    <w:lvl w:ilvl="0" w:tplc="1B10BB9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A2FE4"/>
    <w:multiLevelType w:val="hybridMultilevel"/>
    <w:tmpl w:val="FA3A0D46"/>
    <w:lvl w:ilvl="0" w:tplc="DA5EFE3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8"/>
    <w:rsid w:val="000E54BE"/>
    <w:rsid w:val="0014402A"/>
    <w:rsid w:val="00574858"/>
    <w:rsid w:val="00605F83"/>
    <w:rsid w:val="00751E2A"/>
    <w:rsid w:val="00AC35C0"/>
    <w:rsid w:val="00AC3F0B"/>
    <w:rsid w:val="00B1193F"/>
    <w:rsid w:val="00BD1351"/>
    <w:rsid w:val="00CD73D4"/>
    <w:rsid w:val="00E56822"/>
    <w:rsid w:val="00FB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A23C94-02AA-4812-9C2C-8710F5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B5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B5DD8"/>
    <w:rPr>
      <w:vertAlign w:val="superscript"/>
    </w:rPr>
  </w:style>
  <w:style w:type="paragraph" w:customStyle="1" w:styleId="Voetnoottekst1">
    <w:name w:val="Voetnoottekst1"/>
    <w:basedOn w:val="Standaard"/>
    <w:next w:val="Voetnoottekst"/>
    <w:link w:val="VoetnoottekstChar"/>
    <w:uiPriority w:val="99"/>
    <w:semiHidden/>
    <w:unhideWhenUsed/>
    <w:rsid w:val="00FB5DD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FB5DD8"/>
    <w:rPr>
      <w:sz w:val="20"/>
      <w:szCs w:val="20"/>
    </w:rPr>
  </w:style>
  <w:style w:type="paragraph" w:styleId="Voetnoottekst">
    <w:name w:val="footnote text"/>
    <w:basedOn w:val="Standaard"/>
    <w:link w:val="VoetnoottekstChar1"/>
    <w:uiPriority w:val="99"/>
    <w:semiHidden/>
    <w:unhideWhenUsed/>
    <w:rsid w:val="00FB5DD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FB5DD8"/>
    <w:rPr>
      <w:sz w:val="20"/>
      <w:szCs w:val="20"/>
    </w:rPr>
  </w:style>
  <w:style w:type="paragraph" w:styleId="Koptekst">
    <w:name w:val="header"/>
    <w:basedOn w:val="Standaard"/>
    <w:link w:val="KoptekstChar"/>
    <w:uiPriority w:val="99"/>
    <w:unhideWhenUsed/>
    <w:rsid w:val="00FB5D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DD8"/>
  </w:style>
  <w:style w:type="paragraph" w:styleId="Voettekst">
    <w:name w:val="footer"/>
    <w:basedOn w:val="Standaard"/>
    <w:link w:val="VoettekstChar"/>
    <w:uiPriority w:val="99"/>
    <w:unhideWhenUsed/>
    <w:rsid w:val="00FB5D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DD8"/>
  </w:style>
  <w:style w:type="paragraph" w:styleId="Geenafstand">
    <w:name w:val="No Spacing"/>
    <w:uiPriority w:val="1"/>
    <w:qFormat/>
    <w:rsid w:val="00FB5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1120</Words>
  <Characters>6165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2</cp:revision>
  <dcterms:created xsi:type="dcterms:W3CDTF">2016-11-29T09:36:00Z</dcterms:created>
  <dcterms:modified xsi:type="dcterms:W3CDTF">2016-11-29T09:45:00Z</dcterms:modified>
</cp:coreProperties>
</file>