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rsidR="00FB5DD8" w:rsidRPr="0022335B" w:rsidRDefault="00FB5DD8" w:rsidP="00FB5DD8">
      <w:pPr>
        <w:spacing w:line="240" w:lineRule="auto"/>
        <w:jc w:val="center"/>
        <w:rPr>
          <w:b/>
          <w:sz w:val="36"/>
          <w:szCs w:val="32"/>
        </w:rPr>
      </w:pPr>
      <w:bookmarkStart w:id="0" w:name="_GoBack"/>
      <w:bookmarkEnd w:id="0"/>
      <w:r w:rsidRPr="0022335B">
        <w:rPr>
          <w:b/>
          <w:sz w:val="36"/>
          <w:szCs w:val="32"/>
        </w:rPr>
        <w:t>God houdt zijn volk in leven</w:t>
      </w:r>
    </w:p>
    <w:p w:rsidR="00FB5DD8" w:rsidRPr="0022335B" w:rsidRDefault="00FB5DD8" w:rsidP="00FB5DD8">
      <w:pPr>
        <w:pStyle w:val="Geenafstand"/>
        <w:jc w:val="center"/>
      </w:pPr>
      <w:r w:rsidRPr="0022335B">
        <w:t>preek over I Koningen 17,1-6</w:t>
      </w:r>
    </w:p>
    <w:p w:rsidR="00FB5DD8" w:rsidRPr="0022335B" w:rsidRDefault="00FB5DD8" w:rsidP="00FB5DD8">
      <w:pPr>
        <w:pStyle w:val="Geenafstand"/>
        <w:jc w:val="center"/>
      </w:pPr>
    </w:p>
    <w:p w:rsidR="00FB5DD8" w:rsidRPr="0022335B" w:rsidRDefault="00FB5DD8" w:rsidP="00FB5DD8">
      <w:pPr>
        <w:pStyle w:val="Geenafstand"/>
        <w:rPr>
          <w:sz w:val="24"/>
          <w:szCs w:val="28"/>
        </w:rPr>
      </w:pPr>
      <w:r w:rsidRPr="0022335B">
        <w:rPr>
          <w:sz w:val="24"/>
          <w:szCs w:val="28"/>
        </w:rPr>
        <w:t xml:space="preserve">Lezen Leviticus 26,1-20 </w:t>
      </w:r>
    </w:p>
    <w:p w:rsidR="00FB5DD8" w:rsidRPr="0022335B" w:rsidRDefault="00FB5DD8" w:rsidP="00FB5DD8">
      <w:pPr>
        <w:pStyle w:val="Geenafstand"/>
        <w:rPr>
          <w:sz w:val="24"/>
          <w:szCs w:val="28"/>
        </w:rPr>
      </w:pPr>
    </w:p>
    <w:p w:rsidR="00FB5DD8" w:rsidRPr="0022335B" w:rsidRDefault="00FB5DD8" w:rsidP="00FB5DD8">
      <w:pPr>
        <w:pStyle w:val="Geenafstand"/>
        <w:rPr>
          <w:sz w:val="24"/>
          <w:szCs w:val="28"/>
        </w:rPr>
      </w:pPr>
      <w:r w:rsidRPr="0022335B">
        <w:rPr>
          <w:sz w:val="24"/>
          <w:szCs w:val="28"/>
        </w:rPr>
        <w:t>Bedum, 2 november 2016</w:t>
      </w:r>
      <w:r>
        <w:rPr>
          <w:sz w:val="24"/>
          <w:szCs w:val="28"/>
        </w:rPr>
        <w:t xml:space="preserve"> (dankdag)</w:t>
      </w:r>
    </w:p>
    <w:p w:rsidR="00FB5DD8" w:rsidRPr="0022335B" w:rsidRDefault="00FB5DD8" w:rsidP="00FB5DD8">
      <w:pPr>
        <w:pStyle w:val="Geenafstand"/>
        <w:rPr>
          <w:sz w:val="24"/>
          <w:szCs w:val="28"/>
        </w:rPr>
      </w:pPr>
    </w:p>
    <w:p w:rsidR="00FB5DD8" w:rsidRPr="0022335B" w:rsidRDefault="00FB5DD8" w:rsidP="00FB5DD8">
      <w:pPr>
        <w:pStyle w:val="Geenafstand"/>
        <w:jc w:val="right"/>
        <w:rPr>
          <w:sz w:val="24"/>
          <w:szCs w:val="28"/>
        </w:rPr>
      </w:pPr>
      <w:r w:rsidRPr="0022335B">
        <w:rPr>
          <w:sz w:val="24"/>
          <w:szCs w:val="28"/>
        </w:rPr>
        <w:t>Ds. Marten de Vries</w:t>
      </w:r>
    </w:p>
    <w:p w:rsidR="00FB5DD8" w:rsidRPr="0022335B" w:rsidRDefault="00FB5DD8" w:rsidP="00FB5DD8">
      <w:pPr>
        <w:pStyle w:val="Geenafstand"/>
        <w:pBdr>
          <w:bottom w:val="single" w:sz="6" w:space="1" w:color="auto"/>
        </w:pBdr>
        <w:jc w:val="right"/>
        <w:rPr>
          <w:rFonts w:ascii="Arial" w:eastAsia="Times New Roman" w:hAnsi="Arial" w:cs="Arial"/>
          <w:i/>
          <w:iCs/>
          <w:color w:val="000000"/>
          <w:szCs w:val="28"/>
          <w:lang w:eastAsia="nl-NL"/>
        </w:rPr>
      </w:pPr>
    </w:p>
    <w:p w:rsidR="00FB5DD8" w:rsidRPr="0022335B" w:rsidRDefault="00FB5DD8" w:rsidP="00FB5DD8">
      <w:pPr>
        <w:pStyle w:val="Geenafstand"/>
        <w:rPr>
          <w:sz w:val="18"/>
          <w:lang w:eastAsia="nl-NL"/>
        </w:rPr>
      </w:pPr>
    </w:p>
    <w:p w:rsidR="00FB5DD8" w:rsidRPr="0022335B" w:rsidRDefault="00FB5DD8" w:rsidP="00FB5DD8">
      <w:pPr>
        <w:pStyle w:val="Geenafstand"/>
        <w:rPr>
          <w:sz w:val="18"/>
          <w:lang w:eastAsia="nl-NL"/>
        </w:rPr>
      </w:pPr>
      <w:r w:rsidRPr="0022335B">
        <w:rPr>
          <w:sz w:val="24"/>
          <w:lang w:eastAsia="nl-NL"/>
        </w:rPr>
        <w:t>Gemeente van Jezus Christus, mijn zussen en mijn broers,</w:t>
      </w:r>
    </w:p>
    <w:p w:rsidR="00FB5DD8" w:rsidRPr="0022335B" w:rsidRDefault="00FB5DD8" w:rsidP="00FB5DD8">
      <w:pPr>
        <w:pStyle w:val="Geenafstand"/>
        <w:rPr>
          <w:sz w:val="24"/>
          <w:lang w:eastAsia="nl-NL"/>
        </w:rPr>
      </w:pPr>
    </w:p>
    <w:p w:rsidR="00FB5DD8" w:rsidRPr="0022335B" w:rsidRDefault="00FB5DD8" w:rsidP="00FB5DD8">
      <w:pPr>
        <w:pStyle w:val="Geenafstand"/>
        <w:jc w:val="center"/>
        <w:rPr>
          <w:b/>
          <w:color w:val="FF0000"/>
          <w:sz w:val="24"/>
          <w:lang w:eastAsia="nl-NL"/>
        </w:rPr>
      </w:pPr>
      <w:r w:rsidRPr="0022335B">
        <w:rPr>
          <w:b/>
          <w:color w:val="FF0000"/>
          <w:sz w:val="24"/>
          <w:lang w:eastAsia="nl-NL"/>
        </w:rPr>
        <w:t xml:space="preserve">in de tijd van </w:t>
      </w:r>
      <w:proofErr w:type="spellStart"/>
      <w:r w:rsidRPr="0022335B">
        <w:rPr>
          <w:b/>
          <w:color w:val="FF0000"/>
          <w:sz w:val="24"/>
          <w:lang w:eastAsia="nl-NL"/>
        </w:rPr>
        <w:t>Achab</w:t>
      </w:r>
      <w:proofErr w:type="spellEnd"/>
      <w:r w:rsidRPr="0022335B">
        <w:rPr>
          <w:b/>
          <w:color w:val="FF0000"/>
          <w:sz w:val="24"/>
          <w:lang w:eastAsia="nl-NL"/>
        </w:rPr>
        <w:t>…</w:t>
      </w:r>
    </w:p>
    <w:p w:rsidR="00FB5DD8" w:rsidRPr="0022335B" w:rsidRDefault="00FB5DD8" w:rsidP="00FB5DD8">
      <w:pPr>
        <w:pStyle w:val="Geenafstand"/>
        <w:jc w:val="center"/>
        <w:rPr>
          <w:b/>
          <w:color w:val="FF0000"/>
          <w:sz w:val="24"/>
          <w:lang w:eastAsia="nl-NL"/>
        </w:rPr>
      </w:pPr>
    </w:p>
    <w:p w:rsidR="00FB5DD8" w:rsidRPr="0022335B" w:rsidRDefault="00FB5DD8" w:rsidP="00FB5DD8">
      <w:pPr>
        <w:pStyle w:val="Geenafstand"/>
        <w:rPr>
          <w:b/>
          <w:i/>
          <w:sz w:val="24"/>
          <w:lang w:eastAsia="nl-NL"/>
        </w:rPr>
      </w:pPr>
      <w:r w:rsidRPr="0022335B">
        <w:rPr>
          <w:b/>
          <w:i/>
          <w:sz w:val="24"/>
          <w:lang w:eastAsia="nl-NL"/>
        </w:rPr>
        <w:t>Winter in Israël</w:t>
      </w:r>
    </w:p>
    <w:p w:rsidR="00FB5DD8" w:rsidRPr="0022335B" w:rsidRDefault="00FB5DD8" w:rsidP="00FB5DD8">
      <w:pPr>
        <w:pStyle w:val="Geenafstand"/>
        <w:rPr>
          <w:sz w:val="24"/>
          <w:lang w:eastAsia="nl-NL"/>
        </w:rPr>
      </w:pPr>
      <w:r w:rsidRPr="0022335B">
        <w:rPr>
          <w:sz w:val="24"/>
          <w:lang w:eastAsia="nl-NL"/>
        </w:rPr>
        <w:t xml:space="preserve">“In de tijd van </w:t>
      </w:r>
      <w:proofErr w:type="spellStart"/>
      <w:r w:rsidRPr="0022335B">
        <w:rPr>
          <w:sz w:val="24"/>
          <w:lang w:eastAsia="nl-NL"/>
        </w:rPr>
        <w:t>Achab</w:t>
      </w:r>
      <w:proofErr w:type="spellEnd"/>
      <w:r w:rsidRPr="0022335B">
        <w:rPr>
          <w:sz w:val="24"/>
          <w:lang w:eastAsia="nl-NL"/>
        </w:rPr>
        <w:t>…”. Zo begon de tekst van afgelopen zondagmorgen.</w:t>
      </w:r>
      <w:r w:rsidRPr="0022335B">
        <w:rPr>
          <w:rStyle w:val="Voetnootmarkering"/>
          <w:sz w:val="24"/>
          <w:lang w:eastAsia="nl-NL"/>
        </w:rPr>
        <w:footnoteReference w:id="1"/>
      </w:r>
      <w:r w:rsidRPr="0022335B">
        <w:rPr>
          <w:sz w:val="24"/>
          <w:lang w:eastAsia="nl-NL"/>
        </w:rPr>
        <w:t xml:space="preserve"> Gedurende het bewind van vorst </w:t>
      </w:r>
      <w:proofErr w:type="spellStart"/>
      <w:r w:rsidRPr="0022335B">
        <w:rPr>
          <w:sz w:val="24"/>
          <w:lang w:eastAsia="nl-NL"/>
        </w:rPr>
        <w:t>Achab</w:t>
      </w:r>
      <w:proofErr w:type="spellEnd"/>
      <w:r w:rsidRPr="0022335B">
        <w:rPr>
          <w:sz w:val="24"/>
          <w:lang w:eastAsia="nl-NL"/>
        </w:rPr>
        <w:t xml:space="preserve"> was het winter in Israël. Niet alleen werd God nog altijd vereerd in de vorm van gouden stieren. Bovendien was via koningin Izebel de Baälsdienst staatsreligie geworden. Baäl: de verpersoonlijking en vergoddelijking van welvaart en voorspoed. Zoals in Turkije vandaag werden andersdenkenden steeds minder getolereerd. De vrouw van het staatshoofd liet profeten van God die hun mond durfden opendoen ombrengen. Hofmeester Obadja – zie hoofdstuk 18 – had stiekem tweemaal vijftig profeten verstopt in twee grotten, waar hij hen van eten en drinken voorzag.</w:t>
      </w:r>
      <w:r w:rsidRPr="0022335B">
        <w:rPr>
          <w:rStyle w:val="Voetnootmarkering"/>
          <w:sz w:val="24"/>
          <w:lang w:eastAsia="nl-NL"/>
        </w:rPr>
        <w:footnoteReference w:id="2"/>
      </w:r>
    </w:p>
    <w:p w:rsidR="00FB5DD8" w:rsidRPr="0022335B" w:rsidRDefault="00FB5DD8" w:rsidP="00FB5DD8">
      <w:pPr>
        <w:pStyle w:val="Geenafstand"/>
        <w:rPr>
          <w:sz w:val="24"/>
          <w:lang w:eastAsia="nl-NL"/>
        </w:rPr>
      </w:pPr>
    </w:p>
    <w:p w:rsidR="00FB5DD8" w:rsidRPr="0022335B" w:rsidRDefault="00FB5DD8" w:rsidP="00FB5DD8">
      <w:pPr>
        <w:pStyle w:val="Geenafstand"/>
        <w:rPr>
          <w:b/>
          <w:i/>
          <w:sz w:val="24"/>
          <w:lang w:eastAsia="nl-NL"/>
        </w:rPr>
      </w:pPr>
      <w:r w:rsidRPr="0022335B">
        <w:rPr>
          <w:b/>
          <w:i/>
          <w:sz w:val="24"/>
          <w:lang w:eastAsia="nl-NL"/>
        </w:rPr>
        <w:t>‘‘k Stel mijn vertrouwen in de regengod’</w:t>
      </w:r>
    </w:p>
    <w:p w:rsidR="00FB5DD8" w:rsidRPr="0022335B" w:rsidRDefault="00FB5DD8" w:rsidP="00FB5DD8">
      <w:pPr>
        <w:pStyle w:val="Geenafstand"/>
        <w:rPr>
          <w:sz w:val="24"/>
          <w:lang w:eastAsia="nl-NL"/>
        </w:rPr>
      </w:pPr>
      <w:r w:rsidRPr="0022335B">
        <w:rPr>
          <w:sz w:val="24"/>
          <w:lang w:eastAsia="nl-NL"/>
        </w:rPr>
        <w:t xml:space="preserve">Tijdens de regeerperiode van de slechtste koning </w:t>
      </w:r>
      <w:r w:rsidRPr="0022335B">
        <w:rPr>
          <w:i/>
          <w:sz w:val="24"/>
          <w:lang w:eastAsia="nl-NL"/>
        </w:rPr>
        <w:t xml:space="preserve">ever </w:t>
      </w:r>
      <w:r w:rsidRPr="0022335B">
        <w:rPr>
          <w:sz w:val="24"/>
          <w:lang w:eastAsia="nl-NL"/>
        </w:rPr>
        <w:t xml:space="preserve">werden de muren van Jericho weer opgetrokken. En stierven de zonen van de architect. </w:t>
      </w:r>
      <w:proofErr w:type="spellStart"/>
      <w:r w:rsidRPr="0022335B">
        <w:rPr>
          <w:sz w:val="24"/>
          <w:lang w:eastAsia="nl-NL"/>
        </w:rPr>
        <w:t>Achab</w:t>
      </w:r>
      <w:proofErr w:type="spellEnd"/>
      <w:r w:rsidRPr="0022335B">
        <w:rPr>
          <w:sz w:val="24"/>
          <w:lang w:eastAsia="nl-NL"/>
        </w:rPr>
        <w:t xml:space="preserve"> had er geen fiducie in dat God die het volk het land had geschonken zijn inwoners wel zou beschermen. Ook voor de voedselvoorziening in het land van de Jordaan verwachtte hij niet alles van de HEER. Daarvoor stelde hij z’n vertrouwen in de regenafgod van zijn echtgenote. Vanaf het vers over </w:t>
      </w:r>
      <w:proofErr w:type="spellStart"/>
      <w:r w:rsidRPr="0022335B">
        <w:rPr>
          <w:sz w:val="24"/>
          <w:lang w:eastAsia="nl-NL"/>
        </w:rPr>
        <w:t>Chiël</w:t>
      </w:r>
      <w:proofErr w:type="spellEnd"/>
      <w:r w:rsidRPr="0022335B">
        <w:rPr>
          <w:sz w:val="24"/>
          <w:lang w:eastAsia="nl-NL"/>
        </w:rPr>
        <w:t xml:space="preserve"> van Betel die een vesting bouwde en daarmee z’n gezin ruïneerde gaat het drie hoofdstukken lang over Jahweh en Baäl. Wil de ware God opstaan?</w:t>
      </w:r>
    </w:p>
    <w:p w:rsidR="00FB5DD8" w:rsidRPr="0022335B" w:rsidRDefault="00FB5DD8" w:rsidP="00FB5DD8">
      <w:pPr>
        <w:pStyle w:val="Geenafstand"/>
        <w:rPr>
          <w:b/>
          <w:color w:val="FF0000"/>
          <w:sz w:val="24"/>
          <w:lang w:eastAsia="nl-NL"/>
        </w:rPr>
      </w:pPr>
    </w:p>
    <w:p w:rsidR="00FB5DD8" w:rsidRPr="0022335B" w:rsidRDefault="00FB5DD8" w:rsidP="00FB5DD8">
      <w:pPr>
        <w:pStyle w:val="Geenafstand"/>
        <w:jc w:val="center"/>
        <w:rPr>
          <w:b/>
          <w:color w:val="FF0000"/>
          <w:sz w:val="24"/>
          <w:lang w:eastAsia="nl-NL"/>
        </w:rPr>
      </w:pPr>
      <w:r w:rsidRPr="0022335B">
        <w:rPr>
          <w:b/>
          <w:color w:val="FF0000"/>
          <w:sz w:val="24"/>
          <w:lang w:eastAsia="nl-NL"/>
        </w:rPr>
        <w:t>verschijning van Elia</w:t>
      </w:r>
    </w:p>
    <w:p w:rsidR="00FB5DD8" w:rsidRDefault="00FB5DD8" w:rsidP="00FB5DD8">
      <w:pPr>
        <w:pStyle w:val="Geenafstand"/>
        <w:rPr>
          <w:b/>
          <w:i/>
          <w:sz w:val="24"/>
          <w:lang w:eastAsia="nl-NL"/>
        </w:rPr>
      </w:pPr>
    </w:p>
    <w:p w:rsidR="00FB5DD8" w:rsidRPr="0022335B" w:rsidRDefault="00FB5DD8" w:rsidP="00FB5DD8">
      <w:pPr>
        <w:pStyle w:val="Geenafstand"/>
        <w:rPr>
          <w:b/>
          <w:i/>
          <w:sz w:val="24"/>
          <w:lang w:eastAsia="nl-NL"/>
        </w:rPr>
      </w:pPr>
      <w:r w:rsidRPr="0022335B">
        <w:rPr>
          <w:b/>
          <w:i/>
          <w:sz w:val="24"/>
          <w:lang w:eastAsia="nl-NL"/>
        </w:rPr>
        <w:t>Míjn God is de HEER</w:t>
      </w:r>
    </w:p>
    <w:p w:rsidR="00FB5DD8" w:rsidRPr="0022335B" w:rsidRDefault="00FB5DD8" w:rsidP="00FB5DD8">
      <w:pPr>
        <w:pStyle w:val="Geenafstand"/>
        <w:rPr>
          <w:sz w:val="24"/>
          <w:lang w:eastAsia="nl-NL"/>
        </w:rPr>
      </w:pPr>
      <w:r w:rsidRPr="0022335B">
        <w:rPr>
          <w:sz w:val="24"/>
          <w:lang w:eastAsia="nl-NL"/>
        </w:rPr>
        <w:t>Jericho is uit de grond gestampt en daar staat een profeet voor de koning. Met een prachtige naam: ‘Elia’. ‘El-’ – ‘de God’ – ‘-i-‘ – ‘van mij’ – ‘-(j)a’. “Wie míjn God is? Jahweh. Niemand meer of minder”. Zijn naam is een belijdenis. En lijkt op de uitspraak van Jozua: “In ieder geval zullen ik en mijn familie de HEER dienen.”</w:t>
      </w:r>
      <w:r w:rsidRPr="0022335B">
        <w:rPr>
          <w:rStyle w:val="Voetnootmarkering"/>
          <w:sz w:val="24"/>
          <w:lang w:eastAsia="nl-NL"/>
        </w:rPr>
        <w:footnoteReference w:id="3"/>
      </w:r>
      <w:r w:rsidRPr="0022335B">
        <w:rPr>
          <w:sz w:val="24"/>
          <w:lang w:eastAsia="nl-NL"/>
        </w:rPr>
        <w:t xml:space="preserve"> Hij komt uit </w:t>
      </w:r>
      <w:proofErr w:type="spellStart"/>
      <w:r w:rsidRPr="0022335B">
        <w:rPr>
          <w:sz w:val="24"/>
          <w:lang w:eastAsia="nl-NL"/>
        </w:rPr>
        <w:t>Tisbe</w:t>
      </w:r>
      <w:proofErr w:type="spellEnd"/>
      <w:r w:rsidRPr="0022335B">
        <w:rPr>
          <w:sz w:val="24"/>
          <w:lang w:eastAsia="nl-NL"/>
        </w:rPr>
        <w:t>, aan de overkant van de Jordaan. Ver van Samaria. Niet geïnfecteerd door de beelden in Betel en Dan. Vrijmoedig presenteert hij zich als ‘een profeet van de Heer, de God van Israël’.</w:t>
      </w:r>
      <w:r w:rsidRPr="0022335B">
        <w:rPr>
          <w:rStyle w:val="Voetnootmarkering"/>
          <w:sz w:val="24"/>
          <w:lang w:eastAsia="nl-NL"/>
        </w:rPr>
        <w:footnoteReference w:id="4"/>
      </w:r>
      <w:r w:rsidRPr="0022335B">
        <w:rPr>
          <w:sz w:val="24"/>
          <w:lang w:eastAsia="nl-NL"/>
        </w:rPr>
        <w:t xml:space="preserve"> En hij heeft geen blijde boodschap.</w:t>
      </w:r>
    </w:p>
    <w:p w:rsidR="00FB5DD8" w:rsidRPr="0022335B" w:rsidRDefault="00FB5DD8" w:rsidP="00FB5DD8">
      <w:pPr>
        <w:pStyle w:val="Geenafstand"/>
        <w:rPr>
          <w:sz w:val="24"/>
          <w:lang w:eastAsia="nl-NL"/>
        </w:rPr>
      </w:pPr>
    </w:p>
    <w:p w:rsidR="00FB5DD8" w:rsidRPr="0022335B" w:rsidRDefault="00FB5DD8" w:rsidP="00FB5DD8">
      <w:pPr>
        <w:pStyle w:val="Geenafstand"/>
        <w:rPr>
          <w:b/>
          <w:i/>
          <w:sz w:val="24"/>
          <w:lang w:eastAsia="nl-NL"/>
        </w:rPr>
      </w:pPr>
      <w:r w:rsidRPr="0022335B">
        <w:rPr>
          <w:b/>
          <w:i/>
          <w:sz w:val="24"/>
          <w:lang w:eastAsia="nl-NL"/>
        </w:rPr>
        <w:t>Er zou genoeg te eten zijn</w:t>
      </w:r>
    </w:p>
    <w:p w:rsidR="00FB5DD8" w:rsidRPr="0022335B" w:rsidRDefault="00FB5DD8" w:rsidP="00FB5DD8">
      <w:pPr>
        <w:pStyle w:val="Geenafstand"/>
        <w:rPr>
          <w:sz w:val="24"/>
          <w:lang w:eastAsia="nl-NL"/>
        </w:rPr>
      </w:pPr>
      <w:r w:rsidRPr="0022335B">
        <w:rPr>
          <w:sz w:val="24"/>
          <w:lang w:eastAsia="nl-NL"/>
        </w:rPr>
        <w:t>“Zowaar de HEER leeft.” God had Israël onderweg van Egypte naar Kanaän met hemelbrood gevoed.</w:t>
      </w:r>
      <w:r w:rsidRPr="0022335B">
        <w:rPr>
          <w:rStyle w:val="Voetnootmarkering"/>
          <w:sz w:val="24"/>
          <w:lang w:eastAsia="nl-NL"/>
        </w:rPr>
        <w:footnoteReference w:id="5"/>
      </w:r>
      <w:r w:rsidRPr="0022335B">
        <w:rPr>
          <w:sz w:val="24"/>
          <w:lang w:eastAsia="nl-NL"/>
        </w:rPr>
        <w:t xml:space="preserve"> Toen hemelwater uitbleef mocht Mozes water uit een rots tevoorschijn laten komen.</w:t>
      </w:r>
      <w:r w:rsidRPr="0022335B">
        <w:rPr>
          <w:rStyle w:val="Voetnootmarkering"/>
          <w:sz w:val="24"/>
          <w:lang w:eastAsia="nl-NL"/>
        </w:rPr>
        <w:footnoteReference w:id="6"/>
      </w:r>
      <w:r w:rsidRPr="0022335B">
        <w:rPr>
          <w:sz w:val="24"/>
          <w:lang w:eastAsia="nl-NL"/>
        </w:rPr>
        <w:t xml:space="preserve"> De HEER had de muren van Jericho verpulverd. Zodoende hadden zijn mensen een vrije entree in het beloofde land. Dat een land, ‘overvloeiend van melk en honing’ zou zijn.</w:t>
      </w:r>
      <w:r w:rsidRPr="0022335B">
        <w:rPr>
          <w:rStyle w:val="Voetnootmarkering"/>
          <w:sz w:val="24"/>
          <w:lang w:eastAsia="nl-NL"/>
        </w:rPr>
        <w:footnoteReference w:id="7"/>
      </w:r>
      <w:r w:rsidRPr="0022335B">
        <w:rPr>
          <w:sz w:val="24"/>
          <w:lang w:eastAsia="nl-NL"/>
        </w:rPr>
        <w:t xml:space="preserve"> Tenminste... Als het land gevrijwaard bleef van godenbeelden. Dan zou er meer dan genoeg te eten en te drinken zijn. Grote oogsten. Geen oorlog. Maar anders … We hebben het gelegen uit Leviticus 26. “Zowaar de HEER leeft”, zei Elia. Die dit heeft gezegd…!</w:t>
      </w:r>
    </w:p>
    <w:p w:rsidR="00FB5DD8" w:rsidRPr="0022335B" w:rsidRDefault="00FB5DD8" w:rsidP="00FB5DD8">
      <w:pPr>
        <w:pStyle w:val="Geenafstand"/>
        <w:rPr>
          <w:sz w:val="24"/>
          <w:lang w:eastAsia="nl-NL"/>
        </w:rPr>
      </w:pPr>
    </w:p>
    <w:p w:rsidR="00FB5DD8" w:rsidRPr="0022335B" w:rsidRDefault="00FB5DD8" w:rsidP="00FB5DD8">
      <w:pPr>
        <w:pStyle w:val="Geenafstand"/>
        <w:rPr>
          <w:b/>
          <w:i/>
          <w:sz w:val="24"/>
          <w:lang w:eastAsia="nl-NL"/>
        </w:rPr>
      </w:pPr>
      <w:r w:rsidRPr="0022335B">
        <w:rPr>
          <w:b/>
          <w:i/>
          <w:sz w:val="24"/>
          <w:lang w:eastAsia="nl-NL"/>
        </w:rPr>
        <w:t>Tijd voor plan B</w:t>
      </w:r>
    </w:p>
    <w:p w:rsidR="00FB5DD8" w:rsidRPr="0022335B" w:rsidRDefault="00FB5DD8" w:rsidP="00FB5DD8">
      <w:pPr>
        <w:pStyle w:val="Geenafstand"/>
        <w:rPr>
          <w:sz w:val="24"/>
          <w:lang w:eastAsia="nl-NL"/>
        </w:rPr>
      </w:pPr>
      <w:r w:rsidRPr="0022335B">
        <w:rPr>
          <w:sz w:val="24"/>
          <w:lang w:eastAsia="nl-NL"/>
        </w:rPr>
        <w:t xml:space="preserve">De dood van </w:t>
      </w:r>
      <w:proofErr w:type="spellStart"/>
      <w:r w:rsidRPr="0022335B">
        <w:rPr>
          <w:sz w:val="24"/>
          <w:lang w:eastAsia="nl-NL"/>
        </w:rPr>
        <w:t>Chiëls</w:t>
      </w:r>
      <w:proofErr w:type="spellEnd"/>
      <w:r w:rsidRPr="0022335B">
        <w:rPr>
          <w:sz w:val="24"/>
          <w:lang w:eastAsia="nl-NL"/>
        </w:rPr>
        <w:t xml:space="preserve"> jongens was kennelijk niet genoeg geweest. Ook al was griezelig exact uitgekomen wat Jozua vijfhonderd jaar tevoren had voorzien en gezworen: wie Gods gedenkteken vernielt door het weer op te bouwen wordt getroffen in z’n kinderen.</w:t>
      </w:r>
      <w:r w:rsidRPr="0022335B">
        <w:rPr>
          <w:rStyle w:val="Voetnootmarkering"/>
          <w:sz w:val="24"/>
          <w:lang w:eastAsia="nl-NL"/>
        </w:rPr>
        <w:footnoteReference w:id="8"/>
      </w:r>
      <w:r w:rsidRPr="0022335B">
        <w:rPr>
          <w:sz w:val="24"/>
          <w:lang w:eastAsia="nl-NL"/>
        </w:rPr>
        <w:t xml:space="preserve"> Tijd voor plan B. Voorlopig geen regen meer. Dat klinkt voor Nederlanders nou niet direct als een straf. Elders in de wereld wordt dat goed begrepen. Het was even wennen dat de lui in Pretoria blij waren met het onweer dat ons de eerste de beste avond daar al overviel. Ook in het Midden-Oosten is regen geen nood maar noodzaak.</w:t>
      </w:r>
    </w:p>
    <w:p w:rsidR="00FB5DD8" w:rsidRPr="0022335B" w:rsidRDefault="00FB5DD8" w:rsidP="00FB5DD8">
      <w:pPr>
        <w:pStyle w:val="Geenafstand"/>
        <w:rPr>
          <w:sz w:val="24"/>
          <w:lang w:eastAsia="nl-NL"/>
        </w:rPr>
      </w:pPr>
    </w:p>
    <w:p w:rsidR="00FB5DD8" w:rsidRPr="0022335B" w:rsidRDefault="00FB5DD8" w:rsidP="00FB5DD8">
      <w:pPr>
        <w:pStyle w:val="Geenafstand"/>
        <w:rPr>
          <w:b/>
          <w:i/>
          <w:sz w:val="24"/>
          <w:lang w:eastAsia="nl-NL"/>
        </w:rPr>
      </w:pPr>
      <w:r w:rsidRPr="0022335B">
        <w:rPr>
          <w:b/>
          <w:i/>
          <w:sz w:val="24"/>
          <w:lang w:eastAsia="nl-NL"/>
        </w:rPr>
        <w:t>Een profeet met beide benen op de grond</w:t>
      </w:r>
    </w:p>
    <w:p w:rsidR="00FB5DD8" w:rsidRPr="0022335B" w:rsidRDefault="00FB5DD8" w:rsidP="00FB5DD8">
      <w:pPr>
        <w:pStyle w:val="Geenafstand"/>
        <w:rPr>
          <w:sz w:val="24"/>
          <w:lang w:eastAsia="nl-NL"/>
        </w:rPr>
      </w:pPr>
      <w:r w:rsidRPr="0022335B">
        <w:rPr>
          <w:sz w:val="24"/>
          <w:lang w:eastAsia="nl-NL"/>
        </w:rPr>
        <w:t>Elk toeval wordt uitgesloten. In plaats van een dode volksleider op papier staat een profeet met beide benen op de grond voor ’s konings neus. De man heeft vurig gebeden om droogte – weet Jakobus eeuwen later nog in zijn brief te vertellen.</w:t>
      </w:r>
      <w:r w:rsidRPr="0022335B">
        <w:rPr>
          <w:rStyle w:val="Voetnootmarkering"/>
          <w:sz w:val="24"/>
          <w:lang w:eastAsia="nl-NL"/>
        </w:rPr>
        <w:footnoteReference w:id="9"/>
      </w:r>
      <w:r w:rsidRPr="0022335B">
        <w:rPr>
          <w:sz w:val="24"/>
          <w:lang w:eastAsia="nl-NL"/>
        </w:rPr>
        <w:t xml:space="preserve">. “De eerstkomende jaren zal er geen regen komen tenzij ik het zeg,” luidt zijn bericht. “Zolang ik niet m’n handen vouw, geen spatje, zelfs geen dauw.” God gaat de daad voegen bij woorden nog ouder dan die van de zoon van </w:t>
      </w:r>
      <w:proofErr w:type="spellStart"/>
      <w:r w:rsidRPr="0022335B">
        <w:rPr>
          <w:sz w:val="24"/>
          <w:lang w:eastAsia="nl-NL"/>
        </w:rPr>
        <w:t>Nun</w:t>
      </w:r>
      <w:proofErr w:type="spellEnd"/>
      <w:r w:rsidRPr="0022335B">
        <w:rPr>
          <w:sz w:val="24"/>
          <w:lang w:eastAsia="nl-NL"/>
        </w:rPr>
        <w:t>. Geen zegen door regen. De grond zal scheuren. En geen Baäl bezorgt brood of vlees!”</w:t>
      </w:r>
    </w:p>
    <w:p w:rsidR="00FB5DD8" w:rsidRPr="0022335B" w:rsidRDefault="00FB5DD8" w:rsidP="00FB5DD8">
      <w:pPr>
        <w:pStyle w:val="Geenafstand"/>
        <w:rPr>
          <w:b/>
          <w:color w:val="FF0000"/>
          <w:sz w:val="24"/>
          <w:lang w:eastAsia="nl-NL"/>
        </w:rPr>
      </w:pPr>
    </w:p>
    <w:p w:rsidR="00FB5DD8" w:rsidRPr="0022335B" w:rsidRDefault="00FB5DD8" w:rsidP="00FB5DD8">
      <w:pPr>
        <w:pStyle w:val="Geenafstand"/>
        <w:jc w:val="center"/>
        <w:rPr>
          <w:b/>
          <w:color w:val="FF0000"/>
          <w:sz w:val="24"/>
          <w:lang w:eastAsia="nl-NL"/>
        </w:rPr>
      </w:pPr>
      <w:r w:rsidRPr="0022335B">
        <w:rPr>
          <w:b/>
          <w:color w:val="FF0000"/>
          <w:sz w:val="24"/>
          <w:lang w:eastAsia="nl-NL"/>
        </w:rPr>
        <w:t>verdwijning van Elia</w:t>
      </w:r>
    </w:p>
    <w:p w:rsidR="00FB5DD8" w:rsidRPr="0022335B" w:rsidRDefault="00FB5DD8" w:rsidP="00FB5DD8">
      <w:pPr>
        <w:pStyle w:val="Geenafstand"/>
        <w:jc w:val="center"/>
        <w:rPr>
          <w:b/>
          <w:color w:val="FF0000"/>
          <w:sz w:val="24"/>
          <w:lang w:eastAsia="nl-NL"/>
        </w:rPr>
      </w:pPr>
    </w:p>
    <w:p w:rsidR="00FB5DD8" w:rsidRPr="0022335B" w:rsidRDefault="00FB5DD8" w:rsidP="00FB5DD8">
      <w:pPr>
        <w:pStyle w:val="Geenafstand"/>
        <w:rPr>
          <w:b/>
          <w:i/>
          <w:sz w:val="24"/>
          <w:lang w:eastAsia="nl-NL"/>
        </w:rPr>
      </w:pPr>
      <w:r w:rsidRPr="0022335B">
        <w:rPr>
          <w:b/>
          <w:i/>
          <w:sz w:val="24"/>
          <w:lang w:eastAsia="nl-NL"/>
        </w:rPr>
        <w:t>Terug over de rivier</w:t>
      </w:r>
    </w:p>
    <w:p w:rsidR="00FB5DD8" w:rsidRPr="0022335B" w:rsidRDefault="00FB5DD8" w:rsidP="00FB5DD8">
      <w:pPr>
        <w:pStyle w:val="Geenafstand"/>
        <w:rPr>
          <w:sz w:val="24"/>
          <w:lang w:eastAsia="nl-NL"/>
        </w:rPr>
      </w:pPr>
      <w:r w:rsidRPr="0022335B">
        <w:rPr>
          <w:sz w:val="24"/>
          <w:lang w:eastAsia="nl-NL"/>
        </w:rPr>
        <w:t xml:space="preserve">Zo schielijk als Elia verschijnt, verdwijnt hij weer. Het mag een wonder heten dat ze hem niet hebben gearresteerd. Was </w:t>
      </w:r>
      <w:proofErr w:type="spellStart"/>
      <w:r w:rsidRPr="0022335B">
        <w:rPr>
          <w:sz w:val="24"/>
          <w:lang w:eastAsia="nl-NL"/>
        </w:rPr>
        <w:t>Achab</w:t>
      </w:r>
      <w:proofErr w:type="spellEnd"/>
      <w:r w:rsidRPr="0022335B">
        <w:rPr>
          <w:sz w:val="24"/>
          <w:lang w:eastAsia="nl-NL"/>
        </w:rPr>
        <w:t xml:space="preserve"> toch even van de kaart? Heeft hij de vreemde prediker niet eens serieus genomen? God wil Elia nog een groter mirakel laten ervaren. Hij beveelt zijn dienstknecht om onder de duiken. Niet bij de honderd profeten in hun spelonken. Maar weer terug over de rivier. In een beekbedding tussen de bergen. Om hem daar in de eenzaamheid verder toe te rusten voor z’n taak: voor koning en vaderland duidelijk maken alle goeds alleen aan de HEER te danken is.</w:t>
      </w:r>
    </w:p>
    <w:p w:rsidR="00FB5DD8" w:rsidRPr="0022335B" w:rsidRDefault="00FB5DD8" w:rsidP="00FB5DD8">
      <w:pPr>
        <w:pStyle w:val="Geenafstand"/>
        <w:rPr>
          <w:sz w:val="24"/>
          <w:lang w:eastAsia="nl-NL"/>
        </w:rPr>
      </w:pPr>
    </w:p>
    <w:p w:rsidR="00FB5DD8" w:rsidRPr="0022335B" w:rsidRDefault="00FB5DD8" w:rsidP="00FB5DD8">
      <w:pPr>
        <w:pStyle w:val="Geenafstand"/>
        <w:rPr>
          <w:b/>
          <w:i/>
          <w:sz w:val="24"/>
          <w:lang w:eastAsia="nl-NL"/>
        </w:rPr>
      </w:pPr>
      <w:r w:rsidRPr="0022335B">
        <w:rPr>
          <w:b/>
          <w:i/>
          <w:sz w:val="24"/>
          <w:lang w:eastAsia="nl-NL"/>
        </w:rPr>
        <w:t>Tweeënveertig maanden zonder evangelie</w:t>
      </w:r>
    </w:p>
    <w:p w:rsidR="00FB5DD8" w:rsidRPr="0022335B" w:rsidRDefault="00FB5DD8" w:rsidP="00FB5DD8">
      <w:pPr>
        <w:pStyle w:val="Geenafstand"/>
        <w:rPr>
          <w:sz w:val="24"/>
          <w:lang w:eastAsia="nl-NL"/>
        </w:rPr>
      </w:pPr>
      <w:r w:rsidRPr="0022335B">
        <w:rPr>
          <w:sz w:val="24"/>
          <w:lang w:eastAsia="nl-NL"/>
        </w:rPr>
        <w:t xml:space="preserve">Nu </w:t>
      </w:r>
      <w:proofErr w:type="spellStart"/>
      <w:r w:rsidRPr="0022335B">
        <w:rPr>
          <w:sz w:val="24"/>
          <w:lang w:eastAsia="nl-NL"/>
        </w:rPr>
        <w:t>Achab</w:t>
      </w:r>
      <w:proofErr w:type="spellEnd"/>
      <w:r w:rsidRPr="0022335B">
        <w:rPr>
          <w:sz w:val="24"/>
          <w:lang w:eastAsia="nl-NL"/>
        </w:rPr>
        <w:t xml:space="preserve"> niet horen wil, moet hij voelen. Zo’n drie jaar blijft Elia weg.</w:t>
      </w:r>
      <w:r w:rsidRPr="0022335B">
        <w:rPr>
          <w:rStyle w:val="Voetnootmarkering"/>
          <w:sz w:val="24"/>
          <w:lang w:eastAsia="nl-NL"/>
        </w:rPr>
        <w:footnoteReference w:id="10"/>
      </w:r>
      <w:r w:rsidRPr="0022335B">
        <w:rPr>
          <w:sz w:val="24"/>
          <w:lang w:eastAsia="nl-NL"/>
        </w:rPr>
        <w:t xml:space="preserve"> Voor </w:t>
      </w:r>
      <w:proofErr w:type="spellStart"/>
      <w:r w:rsidRPr="0022335B">
        <w:rPr>
          <w:sz w:val="24"/>
          <w:lang w:eastAsia="nl-NL"/>
        </w:rPr>
        <w:t>Achab</w:t>
      </w:r>
      <w:proofErr w:type="spellEnd"/>
      <w:r w:rsidRPr="0022335B">
        <w:rPr>
          <w:sz w:val="24"/>
          <w:lang w:eastAsia="nl-NL"/>
        </w:rPr>
        <w:t xml:space="preserve"> onbereikbaar in het buitenland. Veiligheid voor Elia. Belangrijker, voor </w:t>
      </w:r>
      <w:proofErr w:type="spellStart"/>
      <w:r w:rsidRPr="0022335B">
        <w:rPr>
          <w:sz w:val="24"/>
          <w:lang w:eastAsia="nl-NL"/>
        </w:rPr>
        <w:t>Achab</w:t>
      </w:r>
      <w:proofErr w:type="spellEnd"/>
      <w:r w:rsidRPr="0022335B">
        <w:rPr>
          <w:sz w:val="24"/>
          <w:lang w:eastAsia="nl-NL"/>
        </w:rPr>
        <w:t xml:space="preserve">: drieënhalf jaar vruchteloos overgeleverd worden aan de afgod die zogenaamd voor eten zorgt. Voelen wat </w:t>
      </w:r>
      <w:r w:rsidRPr="0022335B">
        <w:rPr>
          <w:sz w:val="24"/>
          <w:lang w:eastAsia="nl-NL"/>
        </w:rPr>
        <w:lastRenderedPageBreak/>
        <w:t>dát betekent. ‘Twee jaren, een jaar en een half jaar’</w:t>
      </w:r>
      <w:r w:rsidRPr="0022335B">
        <w:rPr>
          <w:rStyle w:val="Voetnootmarkering"/>
          <w:sz w:val="24"/>
          <w:lang w:eastAsia="nl-NL"/>
        </w:rPr>
        <w:footnoteReference w:id="11"/>
      </w:r>
      <w:r w:rsidRPr="0022335B">
        <w:rPr>
          <w:sz w:val="24"/>
          <w:lang w:eastAsia="nl-NL"/>
        </w:rPr>
        <w:t xml:space="preserve"> hongersnood. Erger: ‘tweeënveertig maanden’</w:t>
      </w:r>
      <w:r w:rsidRPr="0022335B">
        <w:rPr>
          <w:rStyle w:val="Voetnootmarkering"/>
          <w:sz w:val="24"/>
          <w:lang w:eastAsia="nl-NL"/>
        </w:rPr>
        <w:footnoteReference w:id="12"/>
      </w:r>
      <w:r w:rsidRPr="0022335B">
        <w:rPr>
          <w:sz w:val="24"/>
          <w:lang w:eastAsia="nl-NL"/>
        </w:rPr>
        <w:t xml:space="preserve"> zonder evangelie. In de tijd van priester Eli en zijn zoons </w:t>
      </w:r>
      <w:proofErr w:type="spellStart"/>
      <w:r w:rsidRPr="0022335B">
        <w:rPr>
          <w:sz w:val="24"/>
          <w:lang w:eastAsia="nl-NL"/>
        </w:rPr>
        <w:t>Chofni</w:t>
      </w:r>
      <w:proofErr w:type="spellEnd"/>
      <w:r w:rsidRPr="0022335B">
        <w:rPr>
          <w:sz w:val="24"/>
          <w:lang w:eastAsia="nl-NL"/>
        </w:rPr>
        <w:t xml:space="preserve"> en </w:t>
      </w:r>
      <w:proofErr w:type="spellStart"/>
      <w:r w:rsidRPr="0022335B">
        <w:rPr>
          <w:sz w:val="24"/>
          <w:lang w:eastAsia="nl-NL"/>
        </w:rPr>
        <w:t>Pinechas</w:t>
      </w:r>
      <w:proofErr w:type="spellEnd"/>
      <w:r w:rsidRPr="0022335B">
        <w:rPr>
          <w:sz w:val="24"/>
          <w:lang w:eastAsia="nl-NL"/>
        </w:rPr>
        <w:t xml:space="preserve"> waren de woorden van de HEER ‘schaars’.</w:t>
      </w:r>
      <w:r w:rsidRPr="0022335B">
        <w:rPr>
          <w:rStyle w:val="Voetnootmarkering"/>
          <w:sz w:val="24"/>
          <w:lang w:eastAsia="nl-NL"/>
        </w:rPr>
        <w:footnoteReference w:id="13"/>
      </w:r>
      <w:r w:rsidRPr="0022335B">
        <w:rPr>
          <w:sz w:val="24"/>
          <w:lang w:eastAsia="nl-NL"/>
        </w:rPr>
        <w:t xml:space="preserve"> Nu totaal geen verlossend woord. Bij het gouden kalf in de woestijn kon Mozes nog voorbede doen.</w:t>
      </w:r>
      <w:r w:rsidRPr="0022335B">
        <w:rPr>
          <w:rStyle w:val="Voetnootmarkering"/>
          <w:sz w:val="24"/>
          <w:lang w:eastAsia="nl-NL"/>
        </w:rPr>
        <w:footnoteReference w:id="14"/>
      </w:r>
      <w:r w:rsidRPr="0022335B">
        <w:rPr>
          <w:sz w:val="24"/>
          <w:lang w:eastAsia="nl-NL"/>
        </w:rPr>
        <w:t xml:space="preserve"> Nu moet Elia bidden. Maar Elia is spoorloos.</w:t>
      </w:r>
    </w:p>
    <w:p w:rsidR="00FB5DD8" w:rsidRPr="0022335B" w:rsidRDefault="00FB5DD8" w:rsidP="00FB5DD8">
      <w:pPr>
        <w:pStyle w:val="Geenafstand"/>
        <w:rPr>
          <w:sz w:val="24"/>
          <w:lang w:eastAsia="nl-NL"/>
        </w:rPr>
      </w:pPr>
    </w:p>
    <w:p w:rsidR="00FB5DD8" w:rsidRPr="0022335B" w:rsidRDefault="00FB5DD8" w:rsidP="00FB5DD8">
      <w:pPr>
        <w:pStyle w:val="Geenafstand"/>
        <w:rPr>
          <w:b/>
          <w:i/>
          <w:sz w:val="24"/>
          <w:lang w:eastAsia="nl-NL"/>
        </w:rPr>
      </w:pPr>
      <w:r w:rsidRPr="0022335B">
        <w:rPr>
          <w:b/>
          <w:i/>
          <w:sz w:val="24"/>
          <w:lang w:eastAsia="nl-NL"/>
        </w:rPr>
        <w:t>Een groot geloof nodig</w:t>
      </w:r>
    </w:p>
    <w:p w:rsidR="00FB5DD8" w:rsidRPr="0022335B" w:rsidRDefault="00FB5DD8" w:rsidP="00FB5DD8">
      <w:pPr>
        <w:pStyle w:val="Geenafstand"/>
        <w:rPr>
          <w:sz w:val="24"/>
          <w:lang w:eastAsia="nl-NL"/>
        </w:rPr>
      </w:pPr>
      <w:r w:rsidRPr="0022335B">
        <w:rPr>
          <w:sz w:val="24"/>
          <w:lang w:eastAsia="nl-NL"/>
        </w:rPr>
        <w:t xml:space="preserve">Elia moet een groot geloof hebben. “Ik heb de raven opgedragen je daar van voedsel te voorzien.” Water is voorlopig geen probleem: de </w:t>
      </w:r>
      <w:proofErr w:type="spellStart"/>
      <w:r w:rsidRPr="0022335B">
        <w:rPr>
          <w:sz w:val="24"/>
          <w:lang w:eastAsia="nl-NL"/>
        </w:rPr>
        <w:t>Kerit</w:t>
      </w:r>
      <w:proofErr w:type="spellEnd"/>
      <w:r w:rsidRPr="0022335B">
        <w:rPr>
          <w:sz w:val="24"/>
          <w:lang w:eastAsia="nl-NL"/>
        </w:rPr>
        <w:t xml:space="preserve"> krijgt via de Jordaan water uit de bergen. Zolang er water door de </w:t>
      </w:r>
      <w:proofErr w:type="spellStart"/>
      <w:r w:rsidRPr="0022335B">
        <w:rPr>
          <w:sz w:val="24"/>
          <w:lang w:eastAsia="nl-NL"/>
        </w:rPr>
        <w:t>Kerit</w:t>
      </w:r>
      <w:proofErr w:type="spellEnd"/>
      <w:r w:rsidRPr="0022335B">
        <w:rPr>
          <w:sz w:val="24"/>
          <w:lang w:eastAsia="nl-NL"/>
        </w:rPr>
        <w:t xml:space="preserve"> stroomt, moet eten ook mogelijk zijn. Waar water is, zijn beesten. Waarom zou Johannes later wel en hij nu niet een poosje kunnen leven op sprinkhanen en wilde honing?</w:t>
      </w:r>
      <w:r w:rsidRPr="0022335B">
        <w:rPr>
          <w:rStyle w:val="Voetnootmarkering"/>
          <w:sz w:val="24"/>
          <w:lang w:eastAsia="nl-NL"/>
        </w:rPr>
        <w:footnoteReference w:id="15"/>
      </w:r>
      <w:r w:rsidRPr="0022335B">
        <w:rPr>
          <w:sz w:val="24"/>
          <w:lang w:eastAsia="nl-NL"/>
        </w:rPr>
        <w:t xml:space="preserve"> Maar Elia mag geen dieren schieten. Elia mag geen akkertje aanleggen. Elia moet dagelijks wachten op raven die voeden. Zo onwaarschijnlijk dat sommige uitleggers het Hebreeuwse woord ‘`</w:t>
      </w:r>
      <w:proofErr w:type="spellStart"/>
      <w:r w:rsidRPr="0022335B">
        <w:rPr>
          <w:sz w:val="24"/>
          <w:lang w:eastAsia="nl-NL"/>
        </w:rPr>
        <w:t>orebîm</w:t>
      </w:r>
      <w:proofErr w:type="spellEnd"/>
      <w:r w:rsidRPr="0022335B">
        <w:rPr>
          <w:sz w:val="24"/>
          <w:lang w:eastAsia="nl-NL"/>
        </w:rPr>
        <w:t>’ vervangen hebben door ‘`</w:t>
      </w:r>
      <w:proofErr w:type="spellStart"/>
      <w:r w:rsidRPr="0022335B">
        <w:rPr>
          <w:sz w:val="24"/>
          <w:lang w:eastAsia="nl-NL"/>
        </w:rPr>
        <w:t>arabîm</w:t>
      </w:r>
      <w:proofErr w:type="spellEnd"/>
      <w:r w:rsidRPr="0022335B">
        <w:rPr>
          <w:sz w:val="24"/>
          <w:lang w:eastAsia="nl-NL"/>
        </w:rPr>
        <w:t xml:space="preserve">’ – Arabieren. </w:t>
      </w:r>
    </w:p>
    <w:p w:rsidR="00FB5DD8" w:rsidRPr="0022335B" w:rsidRDefault="00FB5DD8" w:rsidP="00FB5DD8">
      <w:pPr>
        <w:pStyle w:val="Geenafstand"/>
        <w:rPr>
          <w:sz w:val="24"/>
          <w:lang w:eastAsia="nl-NL"/>
        </w:rPr>
      </w:pPr>
    </w:p>
    <w:p w:rsidR="00FB5DD8" w:rsidRPr="0022335B" w:rsidRDefault="00FB5DD8" w:rsidP="00FB5DD8">
      <w:pPr>
        <w:pStyle w:val="Geenafstand"/>
        <w:rPr>
          <w:b/>
          <w:i/>
          <w:sz w:val="24"/>
          <w:lang w:eastAsia="nl-NL"/>
        </w:rPr>
      </w:pPr>
      <w:r w:rsidRPr="0022335B">
        <w:rPr>
          <w:b/>
          <w:i/>
          <w:sz w:val="24"/>
          <w:lang w:eastAsia="nl-NL"/>
        </w:rPr>
        <w:t>Voorbereiding op de competitie</w:t>
      </w:r>
    </w:p>
    <w:p w:rsidR="00FB5DD8" w:rsidRPr="0022335B" w:rsidRDefault="00FB5DD8" w:rsidP="00FB5DD8">
      <w:pPr>
        <w:pStyle w:val="Geenafstand"/>
        <w:rPr>
          <w:sz w:val="24"/>
          <w:lang w:eastAsia="nl-NL"/>
        </w:rPr>
      </w:pPr>
      <w:r w:rsidRPr="0022335B">
        <w:rPr>
          <w:sz w:val="24"/>
          <w:lang w:eastAsia="nl-NL"/>
        </w:rPr>
        <w:t xml:space="preserve">Raven zijn roofvogels. Geen brengers maar </w:t>
      </w:r>
      <w:proofErr w:type="spellStart"/>
      <w:r w:rsidRPr="0022335B">
        <w:rPr>
          <w:sz w:val="24"/>
          <w:lang w:eastAsia="nl-NL"/>
        </w:rPr>
        <w:t>halers</w:t>
      </w:r>
      <w:proofErr w:type="spellEnd"/>
      <w:r w:rsidRPr="0022335B">
        <w:rPr>
          <w:sz w:val="24"/>
          <w:lang w:eastAsia="nl-NL"/>
        </w:rPr>
        <w:t>. Onreine dieren.</w:t>
      </w:r>
      <w:r w:rsidRPr="0022335B">
        <w:rPr>
          <w:rStyle w:val="Voetnootmarkering"/>
          <w:sz w:val="24"/>
          <w:lang w:eastAsia="nl-NL"/>
        </w:rPr>
        <w:footnoteReference w:id="16"/>
      </w:r>
      <w:r w:rsidRPr="0022335B">
        <w:rPr>
          <w:sz w:val="24"/>
          <w:lang w:eastAsia="nl-NL"/>
        </w:rPr>
        <w:t xml:space="preserve"> Het aas uit hun bek was evenmin </w:t>
      </w:r>
      <w:proofErr w:type="spellStart"/>
      <w:r w:rsidRPr="0022335B">
        <w:rPr>
          <w:sz w:val="24"/>
          <w:lang w:eastAsia="nl-NL"/>
        </w:rPr>
        <w:t>kosher</w:t>
      </w:r>
      <w:proofErr w:type="spellEnd"/>
      <w:r w:rsidRPr="0022335B">
        <w:rPr>
          <w:sz w:val="24"/>
          <w:lang w:eastAsia="nl-NL"/>
        </w:rPr>
        <w:t xml:space="preserve">, evenzeer </w:t>
      </w:r>
      <w:proofErr w:type="spellStart"/>
      <w:r w:rsidRPr="0022335B">
        <w:rPr>
          <w:i/>
          <w:sz w:val="24"/>
          <w:lang w:eastAsia="nl-NL"/>
        </w:rPr>
        <w:t>h</w:t>
      </w:r>
      <w:r w:rsidRPr="0022335B">
        <w:rPr>
          <w:sz w:val="24"/>
          <w:lang w:eastAsia="nl-NL"/>
        </w:rPr>
        <w:t>arâm</w:t>
      </w:r>
      <w:proofErr w:type="spellEnd"/>
      <w:r w:rsidRPr="0022335B">
        <w:rPr>
          <w:sz w:val="24"/>
          <w:lang w:eastAsia="nl-NL"/>
        </w:rPr>
        <w:t>.</w:t>
      </w:r>
      <w:r w:rsidRPr="0022335B">
        <w:rPr>
          <w:rStyle w:val="Voetnootmarkering"/>
          <w:sz w:val="24"/>
          <w:lang w:eastAsia="nl-NL"/>
        </w:rPr>
        <w:footnoteReference w:id="17"/>
      </w:r>
      <w:r w:rsidRPr="0022335B">
        <w:rPr>
          <w:sz w:val="24"/>
          <w:lang w:eastAsia="nl-NL"/>
        </w:rPr>
        <w:t xml:space="preserve"> Maar uit de dagelijkse voedseldropping blijkt dat de vogels gehoorzamer zijn dan Gods kinderen. ‘</w:t>
      </w:r>
      <w:proofErr w:type="spellStart"/>
      <w:r w:rsidRPr="0022335B">
        <w:rPr>
          <w:sz w:val="24"/>
          <w:lang w:eastAsia="nl-NL"/>
        </w:rPr>
        <w:t>Spijze</w:t>
      </w:r>
      <w:proofErr w:type="spellEnd"/>
      <w:r w:rsidRPr="0022335B">
        <w:rPr>
          <w:sz w:val="24"/>
          <w:lang w:eastAsia="nl-NL"/>
        </w:rPr>
        <w:t xml:space="preserve"> ging uit van de vreter’.</w:t>
      </w:r>
      <w:r w:rsidRPr="0022335B">
        <w:rPr>
          <w:rStyle w:val="Voetnootmarkering"/>
          <w:sz w:val="24"/>
          <w:lang w:eastAsia="nl-NL"/>
        </w:rPr>
        <w:footnoteReference w:id="18"/>
      </w:r>
      <w:r w:rsidRPr="0022335B">
        <w:rPr>
          <w:sz w:val="24"/>
          <w:lang w:eastAsia="nl-NL"/>
        </w:rPr>
        <w:t xml:space="preserve"> Elia ervoer aan den lijve Gods ‘voorzienigheid’: “eten en drinken uit zijn vaderhand.”</w:t>
      </w:r>
      <w:r w:rsidRPr="0022335B">
        <w:rPr>
          <w:rStyle w:val="Voetnootmarkering"/>
          <w:sz w:val="24"/>
          <w:lang w:eastAsia="nl-NL"/>
        </w:rPr>
        <w:footnoteReference w:id="19"/>
      </w:r>
      <w:r w:rsidRPr="0022335B">
        <w:rPr>
          <w:sz w:val="24"/>
          <w:lang w:eastAsia="nl-NL"/>
        </w:rPr>
        <w:t xml:space="preserve"> Voor Elia niet gezellig: in z’n  eentje niks doen aan de </w:t>
      </w:r>
      <w:proofErr w:type="spellStart"/>
      <w:r w:rsidRPr="0022335B">
        <w:rPr>
          <w:sz w:val="24"/>
          <w:lang w:eastAsia="nl-NL"/>
        </w:rPr>
        <w:t>Kerit</w:t>
      </w:r>
      <w:proofErr w:type="spellEnd"/>
      <w:r w:rsidRPr="0022335B">
        <w:rPr>
          <w:sz w:val="24"/>
          <w:lang w:eastAsia="nl-NL"/>
        </w:rPr>
        <w:t>. In hoofdstuk 19 is hij moe en toe aan z’n emeritaat.</w:t>
      </w:r>
      <w:r w:rsidRPr="0022335B">
        <w:rPr>
          <w:rStyle w:val="Voetnootmarkering"/>
          <w:sz w:val="24"/>
          <w:lang w:eastAsia="nl-NL"/>
        </w:rPr>
        <w:footnoteReference w:id="20"/>
      </w:r>
      <w:r w:rsidRPr="0022335B">
        <w:rPr>
          <w:sz w:val="24"/>
          <w:lang w:eastAsia="nl-NL"/>
        </w:rPr>
        <w:t xml:space="preserve"> Nu niet. Leerzaam is het wel. Terwijl Israël leert smachten naar Gods verlossend Woord, wordt Elia voorbereid op de spannende competitie met de vierhonderdvijftig </w:t>
      </w:r>
      <w:proofErr w:type="spellStart"/>
      <w:r w:rsidRPr="0022335B">
        <w:rPr>
          <w:sz w:val="24"/>
          <w:lang w:eastAsia="nl-NL"/>
        </w:rPr>
        <w:t>Baälspriesters</w:t>
      </w:r>
      <w:proofErr w:type="spellEnd"/>
      <w:r w:rsidRPr="0022335B">
        <w:rPr>
          <w:sz w:val="24"/>
          <w:lang w:eastAsia="nl-NL"/>
        </w:rPr>
        <w:t>.</w:t>
      </w:r>
      <w:r w:rsidRPr="0022335B">
        <w:rPr>
          <w:rStyle w:val="Voetnootmarkering"/>
          <w:sz w:val="24"/>
          <w:lang w:eastAsia="nl-NL"/>
        </w:rPr>
        <w:footnoteReference w:id="21"/>
      </w:r>
    </w:p>
    <w:p w:rsidR="00FB5DD8" w:rsidRPr="0022335B" w:rsidRDefault="00FB5DD8" w:rsidP="00FB5DD8">
      <w:pPr>
        <w:pStyle w:val="Geenafstand"/>
        <w:rPr>
          <w:sz w:val="24"/>
          <w:lang w:eastAsia="nl-NL"/>
        </w:rPr>
      </w:pPr>
    </w:p>
    <w:p w:rsidR="00FB5DD8" w:rsidRPr="0022335B" w:rsidRDefault="00FB5DD8" w:rsidP="00FB5DD8">
      <w:pPr>
        <w:pStyle w:val="Geenafstand"/>
        <w:rPr>
          <w:b/>
          <w:i/>
          <w:sz w:val="24"/>
          <w:lang w:eastAsia="nl-NL"/>
        </w:rPr>
      </w:pPr>
      <w:r w:rsidRPr="0022335B">
        <w:rPr>
          <w:b/>
          <w:i/>
          <w:sz w:val="24"/>
          <w:lang w:eastAsia="nl-NL"/>
        </w:rPr>
        <w:t>Ontvankelijk voor de enige ware God</w:t>
      </w:r>
    </w:p>
    <w:p w:rsidR="00FB5DD8" w:rsidRPr="0022335B" w:rsidRDefault="00FB5DD8" w:rsidP="00FB5DD8">
      <w:pPr>
        <w:pStyle w:val="Geenafstand"/>
        <w:rPr>
          <w:sz w:val="24"/>
          <w:lang w:eastAsia="nl-NL"/>
        </w:rPr>
      </w:pPr>
      <w:r w:rsidRPr="0022335B">
        <w:rPr>
          <w:sz w:val="24"/>
          <w:lang w:eastAsia="nl-NL"/>
        </w:rPr>
        <w:t>‘Wie niet werken mag, heeft toch te eten’. Een variatie op de regel van Paulus.</w:t>
      </w:r>
      <w:r w:rsidRPr="0022335B">
        <w:rPr>
          <w:rStyle w:val="Voetnootmarkering"/>
          <w:sz w:val="24"/>
          <w:lang w:eastAsia="nl-NL"/>
        </w:rPr>
        <w:footnoteReference w:id="22"/>
      </w:r>
      <w:r w:rsidRPr="0022335B">
        <w:rPr>
          <w:sz w:val="24"/>
          <w:lang w:eastAsia="nl-NL"/>
        </w:rPr>
        <w:t xml:space="preserve"> Terwijl aan Israëlieten via Mozes in de woestijn ’s avonds kwartelvlees en ’s morgens manna werd geserveerd,</w:t>
      </w:r>
      <w:r w:rsidRPr="0022335B">
        <w:rPr>
          <w:rStyle w:val="Voetnootmarkering"/>
          <w:sz w:val="24"/>
          <w:lang w:eastAsia="nl-NL"/>
        </w:rPr>
        <w:footnoteReference w:id="23"/>
      </w:r>
      <w:r w:rsidRPr="0022335B">
        <w:rPr>
          <w:sz w:val="24"/>
          <w:lang w:eastAsia="nl-NL"/>
        </w:rPr>
        <w:t xml:space="preserve"> brengen Gods vogels Elia tweemaal daags brood met beleg. De HEER is geen Baäl die regen nodig heeft. Hij kan straks op de </w:t>
      </w:r>
      <w:proofErr w:type="spellStart"/>
      <w:r w:rsidRPr="0022335B">
        <w:rPr>
          <w:sz w:val="24"/>
          <w:lang w:eastAsia="nl-NL"/>
        </w:rPr>
        <w:t>Karmel</w:t>
      </w:r>
      <w:proofErr w:type="spellEnd"/>
      <w:r w:rsidRPr="0022335B">
        <w:rPr>
          <w:sz w:val="24"/>
          <w:lang w:eastAsia="nl-NL"/>
        </w:rPr>
        <w:t xml:space="preserve"> ook een kletsnat altaar laten ontvlammen.</w:t>
      </w:r>
      <w:r w:rsidRPr="0022335B">
        <w:rPr>
          <w:rStyle w:val="Voetnootmarkering"/>
          <w:sz w:val="24"/>
          <w:lang w:eastAsia="nl-NL"/>
        </w:rPr>
        <w:footnoteReference w:id="24"/>
      </w:r>
      <w:r w:rsidRPr="0022335B">
        <w:rPr>
          <w:sz w:val="24"/>
          <w:lang w:eastAsia="nl-NL"/>
        </w:rPr>
        <w:t xml:space="preserve"> God houdt z’n profeet in leven. Op deze manier houdt Hij zijn vólk in leven.</w:t>
      </w:r>
      <w:r w:rsidRPr="0022335B">
        <w:rPr>
          <w:rStyle w:val="Voetnootmarkering"/>
          <w:sz w:val="24"/>
          <w:lang w:eastAsia="nl-NL"/>
        </w:rPr>
        <w:footnoteReference w:id="25"/>
      </w:r>
      <w:r w:rsidRPr="0022335B">
        <w:rPr>
          <w:sz w:val="24"/>
          <w:lang w:eastAsia="nl-NL"/>
        </w:rPr>
        <w:t xml:space="preserve"> Straks is dat ontvankelijk voor Elia’s waarheid dat verafgoding van natuurkrachten tot niks leidt. Geloof in ‘de enige ware God’</w:t>
      </w:r>
      <w:r w:rsidRPr="0022335B">
        <w:rPr>
          <w:rStyle w:val="Voetnootmarkering"/>
          <w:sz w:val="24"/>
          <w:lang w:eastAsia="nl-NL"/>
        </w:rPr>
        <w:footnoteReference w:id="26"/>
      </w:r>
      <w:r w:rsidRPr="0022335B">
        <w:rPr>
          <w:sz w:val="24"/>
          <w:lang w:eastAsia="nl-NL"/>
        </w:rPr>
        <w:t xml:space="preserve"> garandeert je levensonderhoud.</w:t>
      </w:r>
    </w:p>
    <w:p w:rsidR="00FB5DD8" w:rsidRPr="0022335B" w:rsidRDefault="00FB5DD8" w:rsidP="00FB5DD8">
      <w:pPr>
        <w:pStyle w:val="Geenafstand"/>
        <w:rPr>
          <w:b/>
          <w:color w:val="FF0000"/>
          <w:sz w:val="24"/>
          <w:lang w:eastAsia="nl-NL"/>
        </w:rPr>
      </w:pPr>
    </w:p>
    <w:p w:rsidR="00FB5DD8" w:rsidRDefault="00FB5DD8" w:rsidP="00FB5DD8">
      <w:pPr>
        <w:pStyle w:val="Geenafstand"/>
        <w:jc w:val="center"/>
        <w:rPr>
          <w:b/>
          <w:color w:val="FF0000"/>
          <w:sz w:val="24"/>
          <w:lang w:eastAsia="nl-NL"/>
        </w:rPr>
      </w:pPr>
    </w:p>
    <w:p w:rsidR="00FB5DD8" w:rsidRDefault="00FB5DD8" w:rsidP="00FB5DD8">
      <w:pPr>
        <w:pStyle w:val="Geenafstand"/>
        <w:jc w:val="center"/>
        <w:rPr>
          <w:b/>
          <w:color w:val="FF0000"/>
          <w:sz w:val="24"/>
          <w:lang w:eastAsia="nl-NL"/>
        </w:rPr>
      </w:pPr>
    </w:p>
    <w:p w:rsidR="00FB5DD8" w:rsidRPr="0022335B" w:rsidRDefault="00FB5DD8" w:rsidP="00FB5DD8">
      <w:pPr>
        <w:pStyle w:val="Geenafstand"/>
        <w:jc w:val="center"/>
        <w:rPr>
          <w:b/>
          <w:color w:val="FF0000"/>
          <w:sz w:val="24"/>
          <w:lang w:eastAsia="nl-NL"/>
        </w:rPr>
      </w:pPr>
      <w:r w:rsidRPr="0022335B">
        <w:rPr>
          <w:b/>
          <w:color w:val="FF0000"/>
          <w:sz w:val="24"/>
          <w:lang w:eastAsia="nl-NL"/>
        </w:rPr>
        <w:lastRenderedPageBreak/>
        <w:t>in onze tijd…</w:t>
      </w:r>
    </w:p>
    <w:p w:rsidR="00FB5DD8" w:rsidRPr="0022335B" w:rsidRDefault="00FB5DD8" w:rsidP="00FB5DD8">
      <w:pPr>
        <w:pStyle w:val="Geenafstand"/>
        <w:rPr>
          <w:sz w:val="24"/>
          <w:lang w:eastAsia="nl-NL"/>
        </w:rPr>
      </w:pPr>
    </w:p>
    <w:p w:rsidR="00FB5DD8" w:rsidRPr="0022335B" w:rsidRDefault="00FB5DD8" w:rsidP="00FB5DD8">
      <w:pPr>
        <w:pStyle w:val="Geenafstand"/>
        <w:rPr>
          <w:b/>
          <w:i/>
          <w:sz w:val="24"/>
          <w:lang w:eastAsia="nl-NL"/>
        </w:rPr>
      </w:pPr>
      <w:r w:rsidRPr="0022335B">
        <w:rPr>
          <w:b/>
          <w:i/>
          <w:sz w:val="24"/>
          <w:lang w:eastAsia="nl-NL"/>
        </w:rPr>
        <w:t>‘Het brood dat eeuwig leven geeft’</w:t>
      </w:r>
    </w:p>
    <w:p w:rsidR="00FB5DD8" w:rsidRPr="0022335B" w:rsidRDefault="00FB5DD8" w:rsidP="00FB5DD8">
      <w:pPr>
        <w:pStyle w:val="Geenafstand"/>
        <w:rPr>
          <w:sz w:val="24"/>
          <w:lang w:eastAsia="nl-NL"/>
        </w:rPr>
      </w:pPr>
      <w:r w:rsidRPr="0022335B">
        <w:rPr>
          <w:sz w:val="24"/>
          <w:lang w:eastAsia="nl-NL"/>
        </w:rPr>
        <w:t>Dat betekent niet dat gelovige mensen nooit honger kunnen leiden. In Israël waren zevenduizend mensen die zich niet voor Baäl neergebogen hadden, z’n beeld niet hadden gekust.</w:t>
      </w:r>
      <w:r w:rsidRPr="0022335B">
        <w:rPr>
          <w:rStyle w:val="Voetnootmarkering"/>
          <w:sz w:val="24"/>
          <w:lang w:eastAsia="nl-NL"/>
        </w:rPr>
        <w:footnoteReference w:id="27"/>
      </w:r>
      <w:r w:rsidRPr="0022335B">
        <w:rPr>
          <w:sz w:val="24"/>
          <w:lang w:eastAsia="nl-NL"/>
        </w:rPr>
        <w:t xml:space="preserve"> Die hebben evengoed gecrepeerd. In Openbaring gaat het over economische buitensluiting van consequente gelovigen: wie ‘het teken van het beest’ weigert, kan kopen noch verkopen.</w:t>
      </w:r>
      <w:r w:rsidRPr="0022335B">
        <w:rPr>
          <w:rStyle w:val="Voetnootmarkering"/>
          <w:sz w:val="24"/>
          <w:lang w:eastAsia="nl-NL"/>
        </w:rPr>
        <w:footnoteReference w:id="28"/>
      </w:r>
      <w:r w:rsidRPr="0022335B">
        <w:rPr>
          <w:sz w:val="24"/>
          <w:lang w:eastAsia="nl-NL"/>
        </w:rPr>
        <w:t xml:space="preserve"> Waar geen regen valt, drogen ook kinderen van gelovigen uit. Onze jeugd heeft het onlangs meegemaakt: in </w:t>
      </w:r>
      <w:proofErr w:type="spellStart"/>
      <w:r w:rsidRPr="0022335B">
        <w:rPr>
          <w:sz w:val="24"/>
          <w:lang w:eastAsia="nl-NL"/>
        </w:rPr>
        <w:t>Soshanguve</w:t>
      </w:r>
      <w:proofErr w:type="spellEnd"/>
      <w:r w:rsidRPr="0022335B">
        <w:rPr>
          <w:sz w:val="24"/>
          <w:lang w:eastAsia="nl-NL"/>
        </w:rPr>
        <w:t xml:space="preserve"> lieten de </w:t>
      </w:r>
      <w:proofErr w:type="spellStart"/>
      <w:r w:rsidRPr="0022335B">
        <w:rPr>
          <w:sz w:val="24"/>
          <w:lang w:eastAsia="nl-NL"/>
        </w:rPr>
        <w:t>armsten</w:t>
      </w:r>
      <w:proofErr w:type="spellEnd"/>
      <w:r w:rsidRPr="0022335B">
        <w:rPr>
          <w:sz w:val="24"/>
          <w:lang w:eastAsia="nl-NL"/>
        </w:rPr>
        <w:t xml:space="preserve"> van de aarde zich graag uit de Bijbel voorlezen. Jezus raak je niet kwijt. ‘Het brood dat eeuwig leven geeft’</w:t>
      </w:r>
      <w:r w:rsidRPr="0022335B">
        <w:rPr>
          <w:rStyle w:val="Voetnootmarkering"/>
          <w:sz w:val="24"/>
          <w:lang w:eastAsia="nl-NL"/>
        </w:rPr>
        <w:footnoteReference w:id="29"/>
      </w:r>
      <w:r w:rsidRPr="0022335B">
        <w:rPr>
          <w:sz w:val="24"/>
          <w:lang w:eastAsia="nl-NL"/>
        </w:rPr>
        <w:t xml:space="preserve"> kan niemand je uit de mond stelen.</w:t>
      </w:r>
    </w:p>
    <w:p w:rsidR="00FB5DD8" w:rsidRPr="0022335B" w:rsidRDefault="00FB5DD8" w:rsidP="00FB5DD8">
      <w:pPr>
        <w:pStyle w:val="Geenafstand"/>
        <w:rPr>
          <w:sz w:val="24"/>
          <w:lang w:eastAsia="nl-NL"/>
        </w:rPr>
      </w:pPr>
    </w:p>
    <w:p w:rsidR="00FB5DD8" w:rsidRPr="0022335B" w:rsidRDefault="00FB5DD8" w:rsidP="00FB5DD8">
      <w:pPr>
        <w:pStyle w:val="Geenafstand"/>
        <w:rPr>
          <w:b/>
          <w:i/>
          <w:sz w:val="24"/>
          <w:lang w:eastAsia="nl-NL"/>
        </w:rPr>
      </w:pPr>
      <w:r w:rsidRPr="0022335B">
        <w:rPr>
          <w:b/>
          <w:i/>
          <w:sz w:val="24"/>
          <w:lang w:eastAsia="nl-NL"/>
        </w:rPr>
        <w:t>Tegendraads getuigen</w:t>
      </w:r>
    </w:p>
    <w:p w:rsidR="00FB5DD8" w:rsidRPr="0022335B" w:rsidRDefault="00FB5DD8" w:rsidP="00FB5DD8">
      <w:pPr>
        <w:pStyle w:val="Geenafstand"/>
        <w:rPr>
          <w:sz w:val="24"/>
          <w:lang w:eastAsia="nl-NL"/>
        </w:rPr>
      </w:pPr>
      <w:r w:rsidRPr="0022335B">
        <w:rPr>
          <w:sz w:val="24"/>
          <w:lang w:eastAsia="nl-NL"/>
        </w:rPr>
        <w:t xml:space="preserve">In Bedum staan wel trendy Boeddhabeelden, vermoedelijk geen enkele </w:t>
      </w:r>
      <w:proofErr w:type="spellStart"/>
      <w:r w:rsidRPr="0022335B">
        <w:rPr>
          <w:sz w:val="24"/>
          <w:lang w:eastAsia="nl-NL"/>
        </w:rPr>
        <w:t>Asjerapaal</w:t>
      </w:r>
      <w:proofErr w:type="spellEnd"/>
      <w:r w:rsidRPr="0022335B">
        <w:rPr>
          <w:sz w:val="24"/>
          <w:lang w:eastAsia="nl-NL"/>
        </w:rPr>
        <w:t>.</w:t>
      </w:r>
      <w:r w:rsidRPr="0022335B">
        <w:rPr>
          <w:rStyle w:val="Voetnootmarkering"/>
          <w:sz w:val="24"/>
          <w:lang w:eastAsia="nl-NL"/>
        </w:rPr>
        <w:footnoteReference w:id="30"/>
      </w:r>
      <w:r w:rsidRPr="0022335B">
        <w:rPr>
          <w:sz w:val="24"/>
          <w:lang w:eastAsia="nl-NL"/>
        </w:rPr>
        <w:t xml:space="preserve"> Nu bankgebouwen hoger zijn dan kerken én moskeeën lopen wij wel het risico van economieverafgoding. Dat ook wij denken dat ‘onze hulp is in de naam van’</w:t>
      </w:r>
      <w:r w:rsidRPr="0022335B">
        <w:rPr>
          <w:rStyle w:val="Voetnootmarkering"/>
          <w:sz w:val="24"/>
          <w:lang w:eastAsia="nl-NL"/>
        </w:rPr>
        <w:footnoteReference w:id="31"/>
      </w:r>
      <w:r w:rsidRPr="0022335B">
        <w:rPr>
          <w:sz w:val="24"/>
          <w:lang w:eastAsia="nl-NL"/>
        </w:rPr>
        <w:t xml:space="preserve"> groeicijfers, beurskoersen, rentepercentages en het rendement van beleggingen van pensioenfondsen. Alles wat we eten, is aan God te danken. Of je nu ‘zweet voor je brood’</w:t>
      </w:r>
      <w:r w:rsidRPr="0022335B">
        <w:rPr>
          <w:rStyle w:val="Voetnootmarkering"/>
          <w:sz w:val="24"/>
          <w:lang w:eastAsia="nl-NL"/>
        </w:rPr>
        <w:footnoteReference w:id="32"/>
      </w:r>
      <w:r w:rsidRPr="0022335B">
        <w:rPr>
          <w:sz w:val="24"/>
          <w:lang w:eastAsia="nl-NL"/>
        </w:rPr>
        <w:t xml:space="preserve"> of dat gebraden duiven in je mond vliegen. Het is dankdag. En we mogen de ‘twaalfhonderd zestig dagen’ van het Nieuwe Testament met Mozes en Elia – de ‘twee getuigen’ in Openbaring 11 – tegendraads getuigen van andere prioriteiten.</w:t>
      </w:r>
      <w:r w:rsidRPr="0022335B">
        <w:rPr>
          <w:rStyle w:val="Voetnootmarkering"/>
          <w:sz w:val="24"/>
          <w:lang w:eastAsia="nl-NL"/>
        </w:rPr>
        <w:footnoteReference w:id="33"/>
      </w:r>
    </w:p>
    <w:p w:rsidR="00FB5DD8" w:rsidRPr="0022335B" w:rsidRDefault="00FB5DD8" w:rsidP="00FB5DD8">
      <w:pPr>
        <w:pStyle w:val="Geenafstand"/>
        <w:rPr>
          <w:sz w:val="24"/>
          <w:lang w:eastAsia="nl-NL"/>
        </w:rPr>
      </w:pPr>
    </w:p>
    <w:p w:rsidR="00FB5DD8" w:rsidRDefault="00FB5DD8" w:rsidP="00FB5DD8">
      <w:pPr>
        <w:pStyle w:val="Geenafstand"/>
        <w:rPr>
          <w:sz w:val="24"/>
          <w:lang w:eastAsia="nl-NL"/>
        </w:rPr>
      </w:pPr>
      <w:r w:rsidRPr="0022335B">
        <w:rPr>
          <w:sz w:val="24"/>
          <w:lang w:eastAsia="nl-NL"/>
        </w:rPr>
        <w:t>Amen</w:t>
      </w:r>
    </w:p>
    <w:sectPr w:rsidR="00FB5DD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EA4" w:rsidRDefault="00C35EA4" w:rsidP="00FB5DD8">
      <w:pPr>
        <w:spacing w:after="0" w:line="240" w:lineRule="auto"/>
      </w:pPr>
      <w:r>
        <w:separator/>
      </w:r>
    </w:p>
  </w:endnote>
  <w:endnote w:type="continuationSeparator" w:id="0">
    <w:p w:rsidR="00C35EA4" w:rsidRDefault="00C35EA4" w:rsidP="00FB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C35E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C35E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C35E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EA4" w:rsidRDefault="00C35EA4" w:rsidP="00FB5DD8">
      <w:pPr>
        <w:spacing w:after="0" w:line="240" w:lineRule="auto"/>
      </w:pPr>
      <w:r>
        <w:separator/>
      </w:r>
    </w:p>
  </w:footnote>
  <w:footnote w:type="continuationSeparator" w:id="0">
    <w:p w:rsidR="00C35EA4" w:rsidRDefault="00C35EA4" w:rsidP="00FB5DD8">
      <w:pPr>
        <w:spacing w:after="0" w:line="240" w:lineRule="auto"/>
      </w:pPr>
      <w:r>
        <w:continuationSeparator/>
      </w:r>
    </w:p>
  </w:footnote>
  <w:footnote w:id="1">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I Koningen 16,34.</w:t>
      </w:r>
    </w:p>
  </w:footnote>
  <w:footnote w:id="2">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I Koningen 18,3.4.</w:t>
      </w:r>
    </w:p>
  </w:footnote>
  <w:footnote w:id="3">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Jozua 24,15c.</w:t>
      </w:r>
    </w:p>
  </w:footnote>
  <w:footnote w:id="4">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Bijbel in Gewone Taal</w:t>
      </w:r>
    </w:p>
  </w:footnote>
  <w:footnote w:id="5">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Exodus 16,14.15.31-34. Psalm 78,24.</w:t>
      </w:r>
    </w:p>
  </w:footnote>
  <w:footnote w:id="6">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Exodus 17,1-7.</w:t>
      </w:r>
    </w:p>
  </w:footnote>
  <w:footnote w:id="7">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Leviticus 20,24; Jozua 5,6 en andere plaatsen.</w:t>
      </w:r>
    </w:p>
  </w:footnote>
  <w:footnote w:id="8">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Jozua 6,26.</w:t>
      </w:r>
    </w:p>
  </w:footnote>
  <w:footnote w:id="9">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Jakobus 5,17.</w:t>
      </w:r>
    </w:p>
  </w:footnote>
  <w:footnote w:id="10">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I Koningen 18,1; Lucas 4,25; Jakobus 5,17.</w:t>
      </w:r>
    </w:p>
  </w:footnote>
  <w:footnote w:id="11">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Naar Daniël 12,7; Openbaring 12,14.</w:t>
      </w:r>
    </w:p>
  </w:footnote>
  <w:footnote w:id="12">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Naar Openbaring 11,2; 13,5.</w:t>
      </w:r>
    </w:p>
  </w:footnote>
  <w:footnote w:id="13">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I Samuël 3,1 – NBG-’51.</w:t>
      </w:r>
    </w:p>
  </w:footnote>
  <w:footnote w:id="14">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Exodus 32,30-32.</w:t>
      </w:r>
    </w:p>
  </w:footnote>
  <w:footnote w:id="15">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w:t>
      </w:r>
      <w:proofErr w:type="spellStart"/>
      <w:r w:rsidRPr="0074302E">
        <w:rPr>
          <w:sz w:val="14"/>
          <w:szCs w:val="16"/>
        </w:rPr>
        <w:t>Matteüs</w:t>
      </w:r>
      <w:proofErr w:type="spellEnd"/>
      <w:r w:rsidRPr="0074302E">
        <w:rPr>
          <w:sz w:val="14"/>
          <w:szCs w:val="16"/>
        </w:rPr>
        <w:t xml:space="preserve"> 3,4; Marcus 1,6.</w:t>
      </w:r>
    </w:p>
  </w:footnote>
  <w:footnote w:id="16">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Leviticus 11,15.</w:t>
      </w:r>
    </w:p>
  </w:footnote>
  <w:footnote w:id="17">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Hebreeuws: ‘</w:t>
      </w:r>
      <w:proofErr w:type="spellStart"/>
      <w:r w:rsidRPr="0074302E">
        <w:rPr>
          <w:sz w:val="14"/>
          <w:szCs w:val="16"/>
        </w:rPr>
        <w:t>trefah</w:t>
      </w:r>
      <w:proofErr w:type="spellEnd"/>
      <w:r w:rsidRPr="0074302E">
        <w:rPr>
          <w:sz w:val="14"/>
          <w:szCs w:val="16"/>
        </w:rPr>
        <w:t>’.</w:t>
      </w:r>
    </w:p>
  </w:footnote>
  <w:footnote w:id="18">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Naar Richteren 14,14 – NBG-’51.</w:t>
      </w:r>
    </w:p>
  </w:footnote>
  <w:footnote w:id="19">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Heidelbergse Catechismus Zondag 10.27.</w:t>
      </w:r>
    </w:p>
  </w:footnote>
  <w:footnote w:id="20">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I Koningen 19,4.</w:t>
      </w:r>
    </w:p>
  </w:footnote>
  <w:footnote w:id="21">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I Koningen 18,20-46.</w:t>
      </w:r>
    </w:p>
  </w:footnote>
  <w:footnote w:id="22">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Naar spreekwoord naar aanleiding van II </w:t>
      </w:r>
      <w:proofErr w:type="spellStart"/>
      <w:r w:rsidRPr="0074302E">
        <w:rPr>
          <w:sz w:val="14"/>
          <w:szCs w:val="16"/>
        </w:rPr>
        <w:t>Tessalonicenzen</w:t>
      </w:r>
      <w:proofErr w:type="spellEnd"/>
      <w:r w:rsidRPr="0074302E">
        <w:rPr>
          <w:sz w:val="14"/>
          <w:szCs w:val="16"/>
        </w:rPr>
        <w:t xml:space="preserve"> 3,10.</w:t>
      </w:r>
    </w:p>
  </w:footnote>
  <w:footnote w:id="23">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w:t>
      </w:r>
      <w:r>
        <w:rPr>
          <w:sz w:val="14"/>
          <w:szCs w:val="16"/>
        </w:rPr>
        <w:t>Exodus 16,12.</w:t>
      </w:r>
    </w:p>
  </w:footnote>
  <w:footnote w:id="24">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I Koningen 18,20-46.</w:t>
      </w:r>
    </w:p>
  </w:footnote>
  <w:footnote w:id="25">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Naar gezang 119:3.</w:t>
      </w:r>
    </w:p>
  </w:footnote>
  <w:footnote w:id="26">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Heidelbergse Catechismus Zondag 34.95.</w:t>
      </w:r>
    </w:p>
  </w:footnote>
  <w:footnote w:id="27">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I Koningen 19,18.</w:t>
      </w:r>
    </w:p>
  </w:footnote>
  <w:footnote w:id="28">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Openbaring 13,17.</w:t>
      </w:r>
    </w:p>
  </w:footnote>
  <w:footnote w:id="29">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Johannes 6,35.48.50</w:t>
      </w:r>
    </w:p>
  </w:footnote>
  <w:footnote w:id="30">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w:t>
      </w:r>
      <w:r w:rsidRPr="0074302E">
        <w:rPr>
          <w:i/>
          <w:sz w:val="14"/>
          <w:szCs w:val="16"/>
        </w:rPr>
        <w:t xml:space="preserve"> </w:t>
      </w:r>
      <w:r w:rsidRPr="0074302E">
        <w:rPr>
          <w:sz w:val="14"/>
          <w:szCs w:val="16"/>
        </w:rPr>
        <w:t>I Koningen 16,33.</w:t>
      </w:r>
    </w:p>
  </w:footnote>
  <w:footnote w:id="31">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Naar het votum naar aanleiding van Psalm 124,8.</w:t>
      </w:r>
    </w:p>
  </w:footnote>
  <w:footnote w:id="32">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Genesis 3,19.</w:t>
      </w:r>
    </w:p>
  </w:footnote>
  <w:footnote w:id="33">
    <w:p w:rsidR="00FB5DD8" w:rsidRPr="0074302E" w:rsidRDefault="00FB5DD8" w:rsidP="00FB5DD8">
      <w:pPr>
        <w:pStyle w:val="Voetnoottekst"/>
        <w:rPr>
          <w:sz w:val="14"/>
          <w:szCs w:val="16"/>
        </w:rPr>
      </w:pPr>
      <w:r w:rsidRPr="0074302E">
        <w:rPr>
          <w:rStyle w:val="Voetnootmarkering"/>
          <w:sz w:val="14"/>
          <w:szCs w:val="16"/>
        </w:rPr>
        <w:footnoteRef/>
      </w:r>
      <w:r w:rsidRPr="0074302E">
        <w:rPr>
          <w:sz w:val="14"/>
          <w:szCs w:val="16"/>
        </w:rPr>
        <w:t xml:space="preserve"> Openbaring 11,3.6; 12,6.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C35EA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414829" o:spid="_x0000_s2050" type="#_x0000_t136" style="position:absolute;margin-left:0;margin-top:0;width:465.1pt;height:174.4pt;rotation:315;z-index:-251656192;mso-position-horizontal:center;mso-position-horizontal-relative:margin;mso-position-vertical:center;mso-position-vertical-relative:margin" o:allowincell="f" fillcolor="silver" stroked="f">
          <v:fill opacity=".5"/>
          <v:textpath style="font-family:&quot;Calibri&quot;;font-size:1pt" string="mdvvd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C35EA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414830" o:spid="_x0000_s2051"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Calibri&quot;;font-size:1pt" string="mdvvd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35B" w:rsidRDefault="00C35EA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414828" o:spid="_x0000_s2049" type="#_x0000_t136" style="position:absolute;margin-left:0;margin-top:0;width:465.1pt;height:174.4pt;rotation:315;z-index:-251658240;mso-position-horizontal:center;mso-position-horizontal-relative:margin;mso-position-vertical:center;mso-position-vertical-relative:margin" o:allowincell="f" fillcolor="silver" stroked="f">
          <v:fill opacity=".5"/>
          <v:textpath style="font-family:&quot;Calibri&quot;;font-size:1pt" string="mdvvd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2C3"/>
    <w:multiLevelType w:val="hybridMultilevel"/>
    <w:tmpl w:val="DCB0E39C"/>
    <w:lvl w:ilvl="0" w:tplc="1B10BB9C">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0A2FE4"/>
    <w:multiLevelType w:val="hybridMultilevel"/>
    <w:tmpl w:val="FA3A0D46"/>
    <w:lvl w:ilvl="0" w:tplc="DA5EFE3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D8"/>
    <w:rsid w:val="000E54BE"/>
    <w:rsid w:val="0014402A"/>
    <w:rsid w:val="00605F83"/>
    <w:rsid w:val="00751E2A"/>
    <w:rsid w:val="008E4F63"/>
    <w:rsid w:val="00AC3F0B"/>
    <w:rsid w:val="00B1193F"/>
    <w:rsid w:val="00C35EA4"/>
    <w:rsid w:val="00C71A40"/>
    <w:rsid w:val="00FB5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FA23C94-02AA-4812-9C2C-8710F582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FB5D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unhideWhenUsed/>
    <w:rsid w:val="00FB5DD8"/>
    <w:rPr>
      <w:vertAlign w:val="superscript"/>
    </w:rPr>
  </w:style>
  <w:style w:type="paragraph" w:customStyle="1" w:styleId="Voetnoottekst1">
    <w:name w:val="Voetnoottekst1"/>
    <w:basedOn w:val="Standaard"/>
    <w:next w:val="Voetnoottekst"/>
    <w:link w:val="VoetnoottekstChar"/>
    <w:uiPriority w:val="99"/>
    <w:semiHidden/>
    <w:unhideWhenUsed/>
    <w:rsid w:val="00FB5DD8"/>
    <w:pPr>
      <w:spacing w:after="0" w:line="240" w:lineRule="auto"/>
    </w:pPr>
    <w:rPr>
      <w:sz w:val="20"/>
      <w:szCs w:val="20"/>
    </w:rPr>
  </w:style>
  <w:style w:type="character" w:customStyle="1" w:styleId="VoetnoottekstChar">
    <w:name w:val="Voetnoottekst Char"/>
    <w:basedOn w:val="Standaardalinea-lettertype"/>
    <w:link w:val="Voetnoottekst1"/>
    <w:uiPriority w:val="99"/>
    <w:semiHidden/>
    <w:rsid w:val="00FB5DD8"/>
    <w:rPr>
      <w:sz w:val="20"/>
      <w:szCs w:val="20"/>
    </w:rPr>
  </w:style>
  <w:style w:type="paragraph" w:styleId="Voetnoottekst">
    <w:name w:val="footnote text"/>
    <w:basedOn w:val="Standaard"/>
    <w:link w:val="VoetnoottekstChar1"/>
    <w:uiPriority w:val="99"/>
    <w:semiHidden/>
    <w:unhideWhenUsed/>
    <w:rsid w:val="00FB5DD8"/>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FB5DD8"/>
    <w:rPr>
      <w:sz w:val="20"/>
      <w:szCs w:val="20"/>
    </w:rPr>
  </w:style>
  <w:style w:type="paragraph" w:styleId="Koptekst">
    <w:name w:val="header"/>
    <w:basedOn w:val="Standaard"/>
    <w:link w:val="KoptekstChar"/>
    <w:uiPriority w:val="99"/>
    <w:unhideWhenUsed/>
    <w:rsid w:val="00FB5D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5DD8"/>
  </w:style>
  <w:style w:type="paragraph" w:styleId="Voettekst">
    <w:name w:val="footer"/>
    <w:basedOn w:val="Standaard"/>
    <w:link w:val="VoettekstChar"/>
    <w:uiPriority w:val="99"/>
    <w:unhideWhenUsed/>
    <w:rsid w:val="00FB5D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5DD8"/>
  </w:style>
  <w:style w:type="paragraph" w:styleId="Geenafstand">
    <w:name w:val="No Spacing"/>
    <w:uiPriority w:val="1"/>
    <w:qFormat/>
    <w:rsid w:val="00FB5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1319</Words>
  <Characters>7255</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de Vries</dc:creator>
  <cp:keywords/>
  <dc:description/>
  <cp:lastModifiedBy>Marten de Vries</cp:lastModifiedBy>
  <cp:revision>2</cp:revision>
  <dcterms:created xsi:type="dcterms:W3CDTF">2016-11-29T09:36:00Z</dcterms:created>
  <dcterms:modified xsi:type="dcterms:W3CDTF">2016-11-29T09:42:00Z</dcterms:modified>
</cp:coreProperties>
</file>